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E27467" w:rsidRDefault="00E27467" w:rsidP="00E2746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</w:p>
    <w:p w:rsidR="00B55F79" w:rsidRPr="00B55F79" w:rsidRDefault="004671B1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</w:t>
      </w:r>
      <w:r w:rsidR="00E27467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ГОРОДСК</w:t>
      </w:r>
      <w:r w:rsidR="00E27467">
        <w:rPr>
          <w:b/>
          <w:bCs/>
          <w:color w:val="000000"/>
          <w:sz w:val="28"/>
          <w:szCs w:val="28"/>
        </w:rPr>
        <w:t>ОЕ</w:t>
      </w:r>
      <w:r w:rsidR="003D7E08">
        <w:rPr>
          <w:b/>
          <w:bCs/>
          <w:color w:val="000000"/>
          <w:sz w:val="28"/>
          <w:szCs w:val="28"/>
        </w:rPr>
        <w:t xml:space="preserve"> </w:t>
      </w:r>
      <w:r w:rsidR="00E27467">
        <w:rPr>
          <w:b/>
          <w:bCs/>
          <w:color w:val="000000"/>
          <w:sz w:val="28"/>
          <w:szCs w:val="28"/>
        </w:rPr>
        <w:t>ПОСЕЛЕНИЕ</w:t>
      </w:r>
    </w:p>
    <w:p w:rsidR="00B55F79" w:rsidRPr="00B55F79" w:rsidRDefault="00B55F79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КИРОВСКОЙ ОБЛАСТИ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Pr="00E8588E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3CA9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375A">
        <w:rPr>
          <w:rFonts w:ascii="Times New Roman" w:hAnsi="Times New Roman" w:cs="Times New Roman"/>
          <w:color w:val="000000"/>
          <w:sz w:val="28"/>
          <w:szCs w:val="28"/>
        </w:rPr>
        <w:t>07.03.2024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№</w:t>
      </w:r>
      <w:r w:rsidR="00DD375A">
        <w:rPr>
          <w:rFonts w:ascii="Times New Roman" w:hAnsi="Times New Roman" w:cs="Times New Roman"/>
          <w:color w:val="000000"/>
          <w:sz w:val="28"/>
          <w:szCs w:val="28"/>
        </w:rPr>
        <w:t xml:space="preserve"> 41</w:t>
      </w:r>
    </w:p>
    <w:p w:rsidR="003F3CA9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B1">
        <w:rPr>
          <w:rFonts w:ascii="Times New Roman" w:hAnsi="Times New Roman" w:cs="Times New Roman"/>
          <w:color w:val="000000"/>
          <w:sz w:val="28"/>
          <w:szCs w:val="28"/>
        </w:rPr>
        <w:t xml:space="preserve">          г. Малмыж 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A19B4" w:rsidRDefault="00DD375A" w:rsidP="000A19B4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D3195">
        <w:rPr>
          <w:b/>
          <w:sz w:val="28"/>
          <w:szCs w:val="28"/>
        </w:rPr>
        <w:t>б утверждении положения о порядке взаимодействия органа местного самоуправления</w:t>
      </w:r>
      <w:r>
        <w:rPr>
          <w:b/>
          <w:sz w:val="28"/>
          <w:szCs w:val="28"/>
        </w:rPr>
        <w:t xml:space="preserve"> </w:t>
      </w:r>
      <w:r w:rsidRPr="007D3195">
        <w:rPr>
          <w:b/>
          <w:sz w:val="28"/>
          <w:szCs w:val="28"/>
        </w:rPr>
        <w:t>с органами, осуществляющими контроль за лицами, отбывающими наказание в виде обязательных работ</w:t>
      </w:r>
    </w:p>
    <w:p w:rsidR="00E27467" w:rsidRDefault="00E27467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:rsidR="000A19B4" w:rsidRPr="00964D0F" w:rsidRDefault="000A19B4" w:rsidP="000A19B4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045E29">
        <w:rPr>
          <w:sz w:val="28"/>
          <w:szCs w:val="28"/>
        </w:rPr>
        <w:t xml:space="preserve">отношений между администрацией </w:t>
      </w:r>
      <w:r>
        <w:rPr>
          <w:sz w:val="28"/>
          <w:szCs w:val="28"/>
        </w:rPr>
        <w:t>Малмыж</w:t>
      </w:r>
      <w:r w:rsidRPr="00045E29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Малмыж</w:t>
      </w:r>
      <w:r w:rsidRPr="00045E29">
        <w:rPr>
          <w:sz w:val="28"/>
          <w:szCs w:val="28"/>
        </w:rPr>
        <w:t xml:space="preserve">ского района Кировской области со Слободским межмуниципальным филиалом ФКУ УИИ УФСИН России по Кировской области, ОСП по </w:t>
      </w:r>
      <w:r>
        <w:rPr>
          <w:sz w:val="28"/>
          <w:szCs w:val="28"/>
        </w:rPr>
        <w:t>Малмыж</w:t>
      </w:r>
      <w:r w:rsidRPr="00045E29">
        <w:rPr>
          <w:sz w:val="28"/>
          <w:szCs w:val="28"/>
        </w:rPr>
        <w:t>скому району УФССП 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Малмыж</w:t>
      </w:r>
      <w:r w:rsidRPr="00964D0F">
        <w:rPr>
          <w:sz w:val="28"/>
          <w:szCs w:val="28"/>
        </w:rPr>
        <w:t>ского городского поселения ПОСТАНОВЛЯЕТ:</w:t>
      </w:r>
    </w:p>
    <w:p w:rsidR="000A19B4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9B4">
        <w:rPr>
          <w:bCs/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0A19B4" w:rsidRPr="00DD375A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27467" w:rsidRPr="00DD375A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DD375A" w:rsidRPr="00DD375A">
        <w:rPr>
          <w:bCs/>
          <w:sz w:val="28"/>
          <w:szCs w:val="28"/>
        </w:rPr>
        <w:t>заведующую отделом по общим, кадровым и правовым вопросам</w:t>
      </w:r>
      <w:r w:rsidR="00DD375A">
        <w:rPr>
          <w:bCs/>
          <w:sz w:val="28"/>
          <w:szCs w:val="28"/>
        </w:rPr>
        <w:t xml:space="preserve"> администрации Малмыжского городского поселения</w:t>
      </w:r>
      <w:r w:rsidR="00DD375A" w:rsidRPr="00DD375A">
        <w:rPr>
          <w:bCs/>
          <w:sz w:val="28"/>
          <w:szCs w:val="28"/>
        </w:rPr>
        <w:t xml:space="preserve"> </w:t>
      </w:r>
      <w:proofErr w:type="spellStart"/>
      <w:r w:rsidR="00DD375A" w:rsidRPr="00DD375A">
        <w:rPr>
          <w:bCs/>
          <w:sz w:val="28"/>
          <w:szCs w:val="28"/>
        </w:rPr>
        <w:t>Галимову</w:t>
      </w:r>
      <w:proofErr w:type="spellEnd"/>
      <w:r w:rsidR="00DD375A" w:rsidRPr="00DD375A">
        <w:rPr>
          <w:bCs/>
          <w:sz w:val="28"/>
          <w:szCs w:val="28"/>
        </w:rPr>
        <w:t xml:space="preserve"> Светлану Викторовну.</w:t>
      </w:r>
    </w:p>
    <w:p w:rsidR="000A19B4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671B1">
        <w:rPr>
          <w:bCs/>
          <w:sz w:val="28"/>
          <w:szCs w:val="28"/>
        </w:rPr>
        <w:t>Малмыжское городское поселение.</w:t>
      </w:r>
    </w:p>
    <w:p w:rsidR="00E27467" w:rsidRPr="00E27467" w:rsidRDefault="000A19B4" w:rsidP="000A19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0436" w:rsidRDefault="004671B1" w:rsidP="002F0436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E27467" w:rsidRDefault="004671B1">
      <w:pPr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2F0436">
        <w:rPr>
          <w:sz w:val="28"/>
          <w:szCs w:val="28"/>
        </w:rPr>
        <w:t xml:space="preserve"> поселения     </w:t>
      </w:r>
      <w:r w:rsidR="003362FB">
        <w:rPr>
          <w:sz w:val="28"/>
          <w:szCs w:val="28"/>
        </w:rPr>
        <w:t xml:space="preserve"> </w:t>
      </w:r>
      <w:r>
        <w:rPr>
          <w:sz w:val="28"/>
          <w:szCs w:val="28"/>
        </w:rPr>
        <w:t>Н.В. Плишкина</w:t>
      </w:r>
      <w:r w:rsidR="00E27467">
        <w:rPr>
          <w:sz w:val="28"/>
          <w:szCs w:val="28"/>
        </w:rPr>
        <w:br w:type="page"/>
      </w:r>
    </w:p>
    <w:p w:rsidR="00E27467" w:rsidRP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постановлением администрации </w:t>
      </w:r>
      <w:r>
        <w:rPr>
          <w:rFonts w:eastAsia="Calibri"/>
          <w:color w:val="000000"/>
          <w:sz w:val="28"/>
          <w:szCs w:val="22"/>
        </w:rPr>
        <w:t>Малмыжско</w:t>
      </w:r>
      <w:r w:rsidR="00DD375A">
        <w:rPr>
          <w:rFonts w:eastAsia="Calibri"/>
          <w:color w:val="000000"/>
          <w:sz w:val="28"/>
          <w:szCs w:val="22"/>
        </w:rPr>
        <w:t>го</w:t>
      </w:r>
      <w:r>
        <w:rPr>
          <w:rFonts w:eastAsia="Calibri"/>
          <w:color w:val="000000"/>
          <w:sz w:val="28"/>
          <w:szCs w:val="22"/>
        </w:rPr>
        <w:t xml:space="preserve"> городско</w:t>
      </w:r>
      <w:r w:rsidR="00DD375A">
        <w:rPr>
          <w:rFonts w:eastAsia="Calibri"/>
          <w:color w:val="000000"/>
          <w:sz w:val="28"/>
          <w:szCs w:val="22"/>
        </w:rPr>
        <w:t>го</w:t>
      </w:r>
      <w:r>
        <w:rPr>
          <w:rFonts w:eastAsia="Calibri"/>
          <w:color w:val="000000"/>
          <w:sz w:val="28"/>
          <w:szCs w:val="22"/>
        </w:rPr>
        <w:t xml:space="preserve"> поселени</w:t>
      </w:r>
      <w:r w:rsidR="00DD375A">
        <w:rPr>
          <w:rFonts w:eastAsia="Calibri"/>
          <w:color w:val="000000"/>
          <w:sz w:val="28"/>
          <w:szCs w:val="22"/>
        </w:rPr>
        <w:t>я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от </w:t>
      </w:r>
      <w:r w:rsidR="00DD375A" w:rsidRPr="00DD375A">
        <w:rPr>
          <w:rFonts w:eastAsia="Calibri"/>
          <w:color w:val="000000"/>
          <w:sz w:val="28"/>
          <w:szCs w:val="22"/>
        </w:rPr>
        <w:t>07.03.2024 № 41</w:t>
      </w:r>
    </w:p>
    <w:p w:rsidR="00DD375A" w:rsidRDefault="00DD375A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bookmarkStart w:id="1" w:name="_GoBack"/>
      <w:bookmarkEnd w:id="1"/>
      <w:r w:rsidRPr="000A19B4">
        <w:rPr>
          <w:rFonts w:eastAsia="SimSun"/>
          <w:b/>
          <w:bCs/>
          <w:sz w:val="28"/>
          <w:szCs w:val="28"/>
          <w:lang w:eastAsia="zh-CN"/>
        </w:rPr>
        <w:t>ПОЛОЖЕНИЕ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О ПОРЯДКЕ ВЗАИМОДЕЙСТВИЯ ОРГАНА МЕСТНОГО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proofErr w:type="spellStart"/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ском</w:t>
      </w:r>
      <w:proofErr w:type="spellEnd"/>
      <w:r w:rsidRPr="000A19B4">
        <w:rPr>
          <w:rFonts w:eastAsia="SimSun"/>
          <w:sz w:val="28"/>
          <w:szCs w:val="28"/>
        </w:rPr>
        <w:t xml:space="preserve"> районе (</w:t>
      </w:r>
      <w:proofErr w:type="spellStart"/>
      <w:r>
        <w:rPr>
          <w:rFonts w:eastAsia="SimSun"/>
          <w:sz w:val="28"/>
          <w:szCs w:val="28"/>
        </w:rPr>
        <w:t>Вятскополянским</w:t>
      </w:r>
      <w:proofErr w:type="spellEnd"/>
      <w:r>
        <w:rPr>
          <w:rFonts w:eastAsia="SimSun"/>
          <w:sz w:val="28"/>
          <w:szCs w:val="28"/>
        </w:rPr>
        <w:t xml:space="preserve"> </w:t>
      </w:r>
      <w:r w:rsidRPr="000A19B4">
        <w:rPr>
          <w:rFonts w:eastAsia="SimSun"/>
          <w:sz w:val="28"/>
          <w:szCs w:val="28"/>
        </w:rPr>
        <w:t xml:space="preserve">межмуниципальным филиалом ФКУ УИИ УФСИН России по Кировской области), осуществляющей контроль за гражданами, осужденными к наказанию в виде обязательных работ, а также с Отделом судебных приставов в </w:t>
      </w:r>
      <w:proofErr w:type="spellStart"/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ском</w:t>
      </w:r>
      <w:proofErr w:type="spellEnd"/>
      <w:r w:rsidRPr="000A19B4">
        <w:rPr>
          <w:rFonts w:eastAsia="SimSun"/>
          <w:sz w:val="28"/>
          <w:szCs w:val="28"/>
        </w:rPr>
        <w:t xml:space="preserve">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1. ОБЩ</w:t>
      </w:r>
      <w:r>
        <w:rPr>
          <w:rFonts w:eastAsia="SimSun"/>
          <w:b/>
          <w:bCs/>
          <w:sz w:val="28"/>
          <w:szCs w:val="28"/>
        </w:rPr>
        <w:t>И</w:t>
      </w:r>
      <w:r w:rsidRPr="000A19B4">
        <w:rPr>
          <w:rFonts w:eastAsia="SimSun"/>
          <w:b/>
          <w:bCs/>
          <w:sz w:val="28"/>
          <w:szCs w:val="28"/>
        </w:rPr>
        <w:t>Е ПОЛОЖЕНИ</w:t>
      </w:r>
      <w:r>
        <w:rPr>
          <w:rFonts w:eastAsia="SimSun"/>
          <w:b/>
          <w:bCs/>
          <w:sz w:val="28"/>
          <w:szCs w:val="28"/>
        </w:rPr>
        <w:t>Я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ского района по согласованию с контролирующими органами.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 xml:space="preserve">ского городского поселения, отбываются в названном органе.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1.3. Настоящее положение призвано обеспечить: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- оптимальное использование труда лиц, отбывающих наказание в виде </w:t>
      </w:r>
      <w:r w:rsidRPr="000A19B4">
        <w:rPr>
          <w:rFonts w:eastAsia="SimSun"/>
          <w:sz w:val="28"/>
          <w:szCs w:val="28"/>
        </w:rPr>
        <w:lastRenderedPageBreak/>
        <w:t>обязательных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2.1. К видам обязательных работ могут быть отнесены следующие: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отдельные виды работ при организации массовых мероприятий;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соответствующих условий и охраны труда;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объективный учет отработанного времени;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необходимым инвентарем для выполнения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2.6. Граждане, принятые на обязательные работы, обязаны: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3. ВРЕМЯ ОБЯЗАТЕЛЬНЫХ РАБОТ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0A19B4">
        <w:rPr>
          <w:rFonts w:eastAsia="SimSun"/>
          <w:b/>
          <w:i/>
          <w:sz w:val="28"/>
          <w:szCs w:val="28"/>
        </w:rPr>
        <w:t>допустимо установить иное время, но не менее 4 часов в день</w:t>
      </w:r>
      <w:r w:rsidRPr="000A19B4">
        <w:rPr>
          <w:rFonts w:eastAsia="SimSun"/>
          <w:sz w:val="28"/>
          <w:szCs w:val="28"/>
        </w:rPr>
        <w:t xml:space="preserve">). 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</w:t>
      </w:r>
      <w:proofErr w:type="gramStart"/>
      <w:r w:rsidRPr="000A19B4">
        <w:rPr>
          <w:rFonts w:eastAsia="SimSun"/>
          <w:sz w:val="28"/>
          <w:szCs w:val="28"/>
        </w:rPr>
        <w:t>во время</w:t>
      </w:r>
      <w:proofErr w:type="gramEnd"/>
      <w:r w:rsidRPr="000A19B4">
        <w:rPr>
          <w:rFonts w:eastAsia="SimSun"/>
          <w:sz w:val="28"/>
          <w:szCs w:val="28"/>
        </w:rPr>
        <w:t>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0A19B4" w:rsidRPr="000A19B4" w:rsidRDefault="000A19B4" w:rsidP="000A19B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sectPr w:rsidR="000A19B4" w:rsidRPr="000A19B4" w:rsidSect="00DD375A">
      <w:pgSz w:w="12240" w:h="15840"/>
      <w:pgMar w:top="1134" w:right="118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9B4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689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5A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5AFE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Гор</cp:lastModifiedBy>
  <cp:revision>2</cp:revision>
  <cp:lastPrinted>2022-11-03T12:09:00Z</cp:lastPrinted>
  <dcterms:created xsi:type="dcterms:W3CDTF">2024-04-07T10:59:00Z</dcterms:created>
  <dcterms:modified xsi:type="dcterms:W3CDTF">2024-04-07T10:59:00Z</dcterms:modified>
</cp:coreProperties>
</file>