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D1" w:rsidRPr="001343D1" w:rsidRDefault="001343D1" w:rsidP="001343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МАЛМЫЖСКОГО</w:t>
      </w:r>
    </w:p>
    <w:p w:rsidR="001343D1" w:rsidRPr="001343D1" w:rsidRDefault="001343D1" w:rsidP="001343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</w:t>
      </w:r>
    </w:p>
    <w:p w:rsidR="001343D1" w:rsidRPr="001343D1" w:rsidRDefault="001343D1" w:rsidP="001343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:rsidR="001343D1" w:rsidRPr="001343D1" w:rsidRDefault="001343D1" w:rsidP="001343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3D1" w:rsidRPr="001343D1" w:rsidRDefault="001343D1" w:rsidP="001343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343D1" w:rsidRPr="001343D1" w:rsidRDefault="001343D1" w:rsidP="001343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433A" w:rsidRPr="006B6A55" w:rsidRDefault="006B6A55">
      <w:pPr>
        <w:rPr>
          <w:rFonts w:ascii="Times New Roman" w:hAnsi="Times New Roman"/>
          <w:sz w:val="28"/>
          <w:szCs w:val="28"/>
          <w:u w:val="single"/>
        </w:rPr>
      </w:pPr>
      <w:r w:rsidRPr="006B6A55">
        <w:rPr>
          <w:rFonts w:ascii="Times New Roman" w:hAnsi="Times New Roman"/>
          <w:sz w:val="28"/>
          <w:szCs w:val="28"/>
          <w:u w:val="single"/>
        </w:rPr>
        <w:t>11.11.2020</w:t>
      </w:r>
      <w:r w:rsidR="001343D1" w:rsidRPr="00A87E48">
        <w:rPr>
          <w:rFonts w:ascii="Times New Roman" w:hAnsi="Times New Roman"/>
          <w:sz w:val="28"/>
          <w:szCs w:val="28"/>
        </w:rPr>
        <w:tab/>
      </w:r>
      <w:r w:rsidR="001343D1" w:rsidRPr="00A87E48">
        <w:rPr>
          <w:rFonts w:ascii="Times New Roman" w:hAnsi="Times New Roman"/>
          <w:sz w:val="28"/>
          <w:szCs w:val="28"/>
        </w:rPr>
        <w:tab/>
      </w:r>
      <w:r w:rsidR="001343D1" w:rsidRPr="00A87E48">
        <w:rPr>
          <w:rFonts w:ascii="Times New Roman" w:hAnsi="Times New Roman"/>
          <w:sz w:val="28"/>
          <w:szCs w:val="28"/>
        </w:rPr>
        <w:tab/>
      </w:r>
      <w:r w:rsidR="001343D1" w:rsidRPr="00A87E48">
        <w:rPr>
          <w:rFonts w:ascii="Times New Roman" w:hAnsi="Times New Roman"/>
          <w:sz w:val="28"/>
          <w:szCs w:val="28"/>
        </w:rPr>
        <w:tab/>
      </w:r>
      <w:r w:rsidR="001343D1" w:rsidRPr="00A87E48">
        <w:rPr>
          <w:rFonts w:ascii="Times New Roman" w:hAnsi="Times New Roman"/>
          <w:sz w:val="28"/>
          <w:szCs w:val="28"/>
        </w:rPr>
        <w:tab/>
      </w:r>
      <w:r w:rsidR="001343D1" w:rsidRPr="00A87E48">
        <w:rPr>
          <w:rFonts w:ascii="Times New Roman" w:hAnsi="Times New Roman"/>
          <w:sz w:val="28"/>
          <w:szCs w:val="28"/>
        </w:rPr>
        <w:tab/>
      </w:r>
      <w:r w:rsidR="001343D1" w:rsidRPr="00A87E48">
        <w:rPr>
          <w:rFonts w:ascii="Times New Roman" w:hAnsi="Times New Roman"/>
          <w:sz w:val="28"/>
          <w:szCs w:val="28"/>
        </w:rPr>
        <w:tab/>
      </w:r>
      <w:r w:rsidR="001343D1" w:rsidRPr="00A87E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343D1" w:rsidRPr="00A87E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1343D1" w:rsidRPr="00A87E48">
        <w:rPr>
          <w:rFonts w:ascii="Times New Roman" w:hAnsi="Times New Roman"/>
          <w:sz w:val="28"/>
          <w:szCs w:val="28"/>
        </w:rPr>
        <w:t xml:space="preserve"> </w:t>
      </w:r>
      <w:r w:rsidRPr="006B6A55">
        <w:rPr>
          <w:rFonts w:ascii="Times New Roman" w:hAnsi="Times New Roman"/>
          <w:sz w:val="28"/>
          <w:szCs w:val="28"/>
          <w:u w:val="single"/>
        </w:rPr>
        <w:t>219</w:t>
      </w:r>
    </w:p>
    <w:p w:rsidR="001343D1" w:rsidRDefault="001343D1" w:rsidP="001343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Малмыж</w:t>
      </w:r>
    </w:p>
    <w:p w:rsidR="001343D1" w:rsidRPr="001343D1" w:rsidRDefault="001343D1" w:rsidP="0013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3D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1343D1" w:rsidRPr="001343D1" w:rsidRDefault="001343D1" w:rsidP="0013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3D1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E12486">
        <w:rPr>
          <w:rFonts w:ascii="Times New Roman" w:eastAsia="Times New Roman" w:hAnsi="Times New Roman"/>
          <w:b/>
          <w:sz w:val="28"/>
          <w:szCs w:val="28"/>
          <w:lang w:eastAsia="ru-RU"/>
        </w:rPr>
        <w:t>от 09.10</w:t>
      </w: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 w:rsidR="00E1248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343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E12486">
        <w:rPr>
          <w:rFonts w:ascii="Times New Roman" w:eastAsia="Times New Roman" w:hAnsi="Times New Roman"/>
          <w:b/>
          <w:sz w:val="28"/>
          <w:szCs w:val="28"/>
          <w:lang w:eastAsia="ru-RU"/>
        </w:rPr>
        <w:t>203</w:t>
      </w:r>
      <w:r w:rsidR="00C339FA"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муниципальной программы «Ремонт и содержание муниципального жилья в муниципальном образовании Малмыжское городское поселение Малмыжского района </w:t>
      </w:r>
      <w:r w:rsidR="00C339FA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 на 2015 – 2020</w:t>
      </w:r>
      <w:r w:rsidR="00C339FA" w:rsidRPr="00C33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0C7B81" w:rsidRDefault="000C7B81" w:rsidP="000C7B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B81" w:rsidRPr="0055794C" w:rsidRDefault="000C7B81" w:rsidP="00A87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4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7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Малмыжское городское поселение</w:t>
      </w:r>
      <w:r w:rsidRPr="0055794C">
        <w:rPr>
          <w:rFonts w:ascii="Times New Roman" w:hAnsi="Times New Roman"/>
          <w:sz w:val="28"/>
          <w:szCs w:val="28"/>
        </w:rPr>
        <w:t>, администрация Малмыжского городского поселения ПОСТАНОВЛЯЕТ:</w:t>
      </w:r>
    </w:p>
    <w:p w:rsidR="006B16DF" w:rsidRPr="006B16DF" w:rsidRDefault="000C7B81" w:rsidP="00F709FF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57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6B1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Внести</w:t>
      </w:r>
      <w:r w:rsidR="00CB7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изменения </w:t>
      </w:r>
      <w:r w:rsidR="006B1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постановление администрации Малмыжского городского поселения </w:t>
      </w:r>
      <w:r w:rsidR="006B16DF" w:rsidRPr="006B16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09.10.2014 № 203 «Об утверждении муниципальной программы «Ремонт и содержание муниципального жилья в муниципальном образовании Малмыжское городское поселение Малмыжского района Кировс</w:t>
      </w:r>
      <w:r w:rsidR="00C339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кой области на 2015 – 2020</w:t>
      </w:r>
      <w:r w:rsidR="006B16DF" w:rsidRPr="006B16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годы» </w:t>
      </w:r>
      <w:r w:rsidR="00CB71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(далее – Постановление) </w:t>
      </w:r>
      <w:r w:rsidR="006B16DF" w:rsidRPr="006B16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6B16DF" w:rsidRDefault="00F709FF" w:rsidP="00F709FF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="006B16DF" w:rsidRPr="006B16DF">
        <w:rPr>
          <w:rFonts w:ascii="Times New Roman" w:hAnsi="Times New Roman" w:cs="Times New Roman"/>
          <w:b w:val="0"/>
          <w:color w:val="000000"/>
          <w:sz w:val="28"/>
          <w:szCs w:val="28"/>
        </w:rPr>
        <w:t>В названии и по всему текст</w:t>
      </w:r>
      <w:r w:rsidR="00C339FA">
        <w:rPr>
          <w:rFonts w:ascii="Times New Roman" w:hAnsi="Times New Roman" w:cs="Times New Roman"/>
          <w:b w:val="0"/>
          <w:color w:val="000000"/>
          <w:sz w:val="28"/>
          <w:szCs w:val="28"/>
        </w:rPr>
        <w:t>у постановления слова «2015-2020</w:t>
      </w:r>
      <w:r w:rsidR="006B16DF" w:rsidRPr="006B16D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</w:t>
      </w:r>
      <w:r w:rsidR="00C339FA">
        <w:rPr>
          <w:rFonts w:ascii="Times New Roman" w:hAnsi="Times New Roman" w:cs="Times New Roman"/>
          <w:b w:val="0"/>
          <w:color w:val="000000"/>
          <w:sz w:val="28"/>
          <w:szCs w:val="28"/>
        </w:rPr>
        <w:t>оды» заменить словами «2015-2023</w:t>
      </w:r>
      <w:r w:rsidR="006B16DF" w:rsidRPr="006B16D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годы»;</w:t>
      </w:r>
    </w:p>
    <w:p w:rsidR="00CB7107" w:rsidRDefault="00CB7107" w:rsidP="00E56F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изменения в муниципальную программу, утвержденную </w:t>
      </w:r>
      <w:r w:rsidRPr="00CB7107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администрации Малмыжского городского поселения от 09.10.2014 № 203 «Об утверждении муниципальной программы «Ремонт и содержание муниципального жилья в муниципальном образовании </w:t>
      </w:r>
      <w:r w:rsidRPr="00CB71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Малмыжское городское поселение Малмыжского района Кировской области на 2015 – 2020 годы» 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CB7107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:rsidR="00CB7107" w:rsidRDefault="00CB7107" w:rsidP="00E56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В паспорте Программы</w:t>
      </w:r>
      <w:r w:rsidR="00E56FAE">
        <w:rPr>
          <w:rFonts w:ascii="Times New Roman" w:hAnsi="Times New Roman"/>
          <w:sz w:val="28"/>
          <w:szCs w:val="28"/>
          <w:lang w:eastAsia="ru-RU"/>
        </w:rPr>
        <w:t>, в</w:t>
      </w:r>
      <w:r w:rsidRPr="00CB7107">
        <w:rPr>
          <w:rFonts w:ascii="Times New Roman" w:hAnsi="Times New Roman"/>
          <w:sz w:val="28"/>
          <w:szCs w:val="28"/>
          <w:lang w:eastAsia="ru-RU"/>
        </w:rPr>
        <w:t>названии</w:t>
      </w:r>
      <w:r w:rsidR="00E56FAE">
        <w:rPr>
          <w:rFonts w:ascii="Times New Roman" w:hAnsi="Times New Roman"/>
          <w:sz w:val="28"/>
          <w:szCs w:val="28"/>
          <w:lang w:eastAsia="ru-RU"/>
        </w:rPr>
        <w:t xml:space="preserve"> и по всему тексту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слова «2015-2020 годы» зам</w:t>
      </w:r>
      <w:r w:rsidR="00E56FAE">
        <w:rPr>
          <w:rFonts w:ascii="Times New Roman" w:hAnsi="Times New Roman"/>
          <w:sz w:val="28"/>
          <w:szCs w:val="28"/>
          <w:lang w:eastAsia="ru-RU"/>
        </w:rPr>
        <w:t>енить словами «2015-2023 годы»;</w:t>
      </w:r>
    </w:p>
    <w:p w:rsidR="00CB7107" w:rsidRDefault="00CB7107" w:rsidP="00E56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2.1.1.  </w:t>
      </w:r>
      <w:r w:rsidR="00E56FAE">
        <w:rPr>
          <w:rFonts w:ascii="Times New Roman" w:hAnsi="Times New Roman"/>
          <w:sz w:val="28"/>
          <w:szCs w:val="28"/>
          <w:lang w:eastAsia="ru-RU"/>
        </w:rPr>
        <w:t>Строку</w:t>
      </w:r>
      <w:r w:rsidRPr="00CB7107">
        <w:rPr>
          <w:rFonts w:ascii="Times New Roman" w:hAnsi="Times New Roman"/>
          <w:sz w:val="28"/>
          <w:szCs w:val="28"/>
          <w:lang w:eastAsia="ru-RU"/>
        </w:rPr>
        <w:t xml:space="preserve"> «Объемы ассигнований муниципальной программы», изложить в новой редакции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6468"/>
      </w:tblGrid>
      <w:tr w:rsidR="00CB7107" w:rsidRPr="007A646A" w:rsidTr="006E7E8D">
        <w:trPr>
          <w:trHeight w:val="3036"/>
        </w:trPr>
        <w:tc>
          <w:tcPr>
            <w:tcW w:w="2746" w:type="dxa"/>
            <w:tcBorders>
              <w:top w:val="single" w:sz="4" w:space="0" w:color="auto"/>
              <w:right w:val="single" w:sz="4" w:space="0" w:color="auto"/>
            </w:tcBorders>
          </w:tcPr>
          <w:p w:rsidR="00CB7107" w:rsidRPr="006A299D" w:rsidRDefault="00CB7107" w:rsidP="006E7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</w:tcBorders>
          </w:tcPr>
          <w:p w:rsidR="00CB7107" w:rsidRPr="006A299D" w:rsidRDefault="00CB7107" w:rsidP="006E7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819</w:t>
            </w:r>
            <w:r w:rsidRPr="00313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,04</w:t>
            </w: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CB7107" w:rsidRPr="00E12486" w:rsidRDefault="00CB7107" w:rsidP="006E7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на ремонт муниципальных  квартир:</w:t>
            </w:r>
          </w:p>
          <w:p w:rsidR="00CB7107" w:rsidRPr="00E12486" w:rsidRDefault="00CB7107" w:rsidP="006E7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в 2015 году – 100.00 тыс. рублей;</w:t>
            </w:r>
          </w:p>
          <w:p w:rsidR="00CB7107" w:rsidRPr="00E12486" w:rsidRDefault="00CB7107" w:rsidP="006E7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в 2016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100.00 тыс. рублей;</w:t>
            </w:r>
          </w:p>
          <w:p w:rsidR="00CB7107" w:rsidRPr="00E12486" w:rsidRDefault="00CB7107" w:rsidP="006E7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100.00 тыс. рублей;</w:t>
            </w:r>
          </w:p>
          <w:p w:rsidR="00CB7107" w:rsidRDefault="00CB7107" w:rsidP="006E7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486">
              <w:rPr>
                <w:rFonts w:ascii="Times New Roman" w:hAnsi="Times New Roman"/>
                <w:sz w:val="28"/>
                <w:szCs w:val="28"/>
                <w:lang w:eastAsia="ru-RU"/>
              </w:rPr>
              <w:t>в 2018 году – 80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.00 тыс. рублей;</w:t>
            </w:r>
          </w:p>
          <w:p w:rsidR="00CB7107" w:rsidRPr="00641B16" w:rsidRDefault="00CB7107" w:rsidP="006E7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2019</w:t>
            </w:r>
            <w:r w:rsidRPr="0064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– </w:t>
            </w:r>
            <w:r w:rsidRPr="00641B16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80.00</w:t>
            </w:r>
            <w:r w:rsidRPr="0064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B7107" w:rsidRDefault="00CB7107" w:rsidP="006E7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2020 году – 90. 00 тыс. рублей;</w:t>
            </w:r>
          </w:p>
          <w:p w:rsidR="00CB7107" w:rsidRDefault="00CB7107" w:rsidP="006E7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– 56 тыс. рублей;</w:t>
            </w:r>
          </w:p>
          <w:p w:rsidR="00CB7107" w:rsidRDefault="00CB7107" w:rsidP="006E7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 – 111,52 тыс. рублей;</w:t>
            </w:r>
          </w:p>
          <w:p w:rsidR="00CB7107" w:rsidRPr="00E12486" w:rsidRDefault="00CB7107" w:rsidP="006E7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– 111,52 тыс. рублей.</w:t>
            </w:r>
          </w:p>
          <w:p w:rsidR="00CB7107" w:rsidRPr="006A299D" w:rsidRDefault="00CB7107" w:rsidP="006E7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Программы носят прогнозный характер и подлежат ежегодной корректировке.</w:t>
            </w:r>
          </w:p>
        </w:tc>
      </w:tr>
    </w:tbl>
    <w:p w:rsidR="00CB7107" w:rsidRDefault="006E7E8D" w:rsidP="00E56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CB7107">
        <w:rPr>
          <w:rFonts w:ascii="Times New Roman" w:hAnsi="Times New Roman"/>
          <w:sz w:val="28"/>
          <w:szCs w:val="28"/>
          <w:lang w:eastAsia="ru-RU"/>
        </w:rPr>
        <w:t>. В разделе 3 абзац 5 Программы изложить в новой редакции следующего содержания:</w:t>
      </w:r>
    </w:p>
    <w:p w:rsidR="00CB7107" w:rsidRDefault="00CB7107" w:rsidP="00E56FA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B7107">
        <w:rPr>
          <w:rFonts w:ascii="Times New Roman" w:hAnsi="Times New Roman"/>
          <w:sz w:val="28"/>
          <w:szCs w:val="28"/>
          <w:lang w:eastAsia="ru-RU"/>
        </w:rPr>
        <w:t>Реестр муниципальных квартир  и размер взносов  на 2021 год представлен в таблице 1.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CB7107" w:rsidRPr="00CB7107" w:rsidRDefault="006E7E8D" w:rsidP="004F7301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CB7107">
        <w:rPr>
          <w:rFonts w:ascii="Times New Roman" w:hAnsi="Times New Roman"/>
          <w:sz w:val="28"/>
          <w:szCs w:val="28"/>
          <w:lang w:eastAsia="ru-RU"/>
        </w:rPr>
        <w:t xml:space="preserve">.3. В разделе </w:t>
      </w:r>
      <w:r w:rsidR="00E56FAE">
        <w:rPr>
          <w:rFonts w:ascii="Times New Roman" w:hAnsi="Times New Roman"/>
          <w:sz w:val="28"/>
          <w:szCs w:val="28"/>
          <w:lang w:eastAsia="ru-RU"/>
        </w:rPr>
        <w:t xml:space="preserve"> 5 Программы первый абзац </w:t>
      </w:r>
      <w:r w:rsidR="00E56FAE" w:rsidRPr="00E56FAE">
        <w:rPr>
          <w:rFonts w:ascii="Times New Roman" w:hAnsi="Times New Roman"/>
          <w:sz w:val="28"/>
          <w:szCs w:val="28"/>
          <w:lang w:eastAsia="ru-RU"/>
        </w:rPr>
        <w:t>изложить в новой редакции следующего содержания:</w:t>
      </w:r>
    </w:p>
    <w:p w:rsidR="00CB7107" w:rsidRPr="00CB7107" w:rsidRDefault="00E56FAE" w:rsidP="00E56FA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B7107" w:rsidRPr="00CB7107">
        <w:rPr>
          <w:rFonts w:ascii="Times New Roman" w:hAnsi="Times New Roman"/>
          <w:sz w:val="28"/>
          <w:szCs w:val="28"/>
          <w:lang w:eastAsia="ru-RU"/>
        </w:rPr>
        <w:t>Финансирование Программы в рамках областной составит 1238,08 тыс. рублей, в том числе:</w:t>
      </w:r>
    </w:p>
    <w:p w:rsidR="00CB7107" w:rsidRPr="00CB7107" w:rsidRDefault="00CB7107" w:rsidP="00CB7107">
      <w:pPr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 2015 году – 184.04 тыс. рублей;</w:t>
      </w:r>
    </w:p>
    <w:p w:rsidR="00CB7107" w:rsidRPr="00CB7107" w:rsidRDefault="00CB7107" w:rsidP="00CB7107">
      <w:pPr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 2016 году - 185.00 тыс. рублей;</w:t>
      </w:r>
    </w:p>
    <w:p w:rsidR="00CB7107" w:rsidRPr="00CB7107" w:rsidRDefault="00CB7107" w:rsidP="00CB7107">
      <w:pPr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 2017 году - 190.00 тыс. рублей;</w:t>
      </w:r>
    </w:p>
    <w:p w:rsidR="00CB7107" w:rsidRPr="00CB7107" w:rsidRDefault="00CB7107" w:rsidP="00CB7107">
      <w:pPr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 2018 году – 130.00 тыс. рублей;</w:t>
      </w:r>
    </w:p>
    <w:p w:rsidR="004F7301" w:rsidRDefault="00CB7107" w:rsidP="00CB7107">
      <w:pPr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 2019 году – 130.00 тыс. рублей;</w:t>
      </w:r>
    </w:p>
    <w:p w:rsidR="00CB7107" w:rsidRPr="00CB7107" w:rsidRDefault="00CB7107" w:rsidP="00CB7107">
      <w:pPr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lastRenderedPageBreak/>
        <w:t>- в 2020 году – 90.00 тыс. рублей;</w:t>
      </w:r>
    </w:p>
    <w:p w:rsidR="00CB7107" w:rsidRPr="00CB7107" w:rsidRDefault="00CB7107" w:rsidP="00CB7107">
      <w:pPr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 2021 году – 56.00 тыс. рублей;</w:t>
      </w:r>
    </w:p>
    <w:p w:rsidR="00CB7107" w:rsidRPr="00CB7107" w:rsidRDefault="00CB7107" w:rsidP="00CB7107">
      <w:pPr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 2022 году – 111.52 тыс. рублей;</w:t>
      </w:r>
    </w:p>
    <w:p w:rsidR="00CB7107" w:rsidRPr="00CB7107" w:rsidRDefault="00CB7107" w:rsidP="00CB7107">
      <w:pPr>
        <w:rPr>
          <w:rFonts w:ascii="Times New Roman" w:hAnsi="Times New Roman"/>
          <w:sz w:val="28"/>
          <w:szCs w:val="28"/>
          <w:lang w:eastAsia="ru-RU"/>
        </w:rPr>
      </w:pPr>
      <w:r w:rsidRPr="00CB7107">
        <w:rPr>
          <w:rFonts w:ascii="Times New Roman" w:hAnsi="Times New Roman"/>
          <w:sz w:val="28"/>
          <w:szCs w:val="28"/>
          <w:lang w:eastAsia="ru-RU"/>
        </w:rPr>
        <w:t>- в</w:t>
      </w:r>
      <w:r w:rsidR="004F7301">
        <w:rPr>
          <w:rFonts w:ascii="Times New Roman" w:hAnsi="Times New Roman"/>
          <w:sz w:val="28"/>
          <w:szCs w:val="28"/>
          <w:lang w:eastAsia="ru-RU"/>
        </w:rPr>
        <w:t xml:space="preserve"> 2023 году – 111.52 тыс. рублей</w:t>
      </w:r>
      <w:r w:rsidR="00E56FAE">
        <w:rPr>
          <w:rFonts w:ascii="Times New Roman" w:hAnsi="Times New Roman"/>
          <w:sz w:val="28"/>
          <w:szCs w:val="28"/>
          <w:lang w:eastAsia="ru-RU"/>
        </w:rPr>
        <w:t>».</w:t>
      </w:r>
    </w:p>
    <w:p w:rsidR="006B16DF" w:rsidRPr="006B16DF" w:rsidRDefault="00E56FAE" w:rsidP="00F709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B16DF" w:rsidRPr="006B16D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667CB7">
        <w:rPr>
          <w:rFonts w:ascii="Times New Roman" w:hAnsi="Times New Roman"/>
          <w:sz w:val="28"/>
          <w:szCs w:val="28"/>
          <w:lang w:eastAsia="ru-RU"/>
        </w:rPr>
        <w:t>.</w:t>
      </w:r>
      <w:r w:rsidR="006B16DF" w:rsidRPr="006B16DF">
        <w:rPr>
          <w:rFonts w:ascii="Times New Roman" w:hAnsi="Times New Roman"/>
          <w:sz w:val="28"/>
          <w:szCs w:val="28"/>
          <w:lang w:eastAsia="ru-RU"/>
        </w:rPr>
        <w:t xml:space="preserve"> Приложение №2 «Сведения об основных мерах правового регулирования в сфере реализации муниципальной програ</w:t>
      </w:r>
      <w:r w:rsidR="00A87E48">
        <w:rPr>
          <w:rFonts w:ascii="Times New Roman" w:hAnsi="Times New Roman"/>
          <w:sz w:val="28"/>
          <w:szCs w:val="28"/>
          <w:lang w:eastAsia="ru-RU"/>
        </w:rPr>
        <w:t xml:space="preserve">ммы» изложить в новой </w:t>
      </w:r>
      <w:r>
        <w:rPr>
          <w:rFonts w:ascii="Times New Roman" w:hAnsi="Times New Roman"/>
          <w:sz w:val="28"/>
          <w:szCs w:val="28"/>
          <w:lang w:eastAsia="ru-RU"/>
        </w:rPr>
        <w:t>редакции согласно приложению № 1</w:t>
      </w:r>
      <w:r w:rsidR="00A87E48">
        <w:rPr>
          <w:rFonts w:ascii="Times New Roman" w:hAnsi="Times New Roman"/>
          <w:sz w:val="28"/>
          <w:szCs w:val="28"/>
          <w:lang w:eastAsia="ru-RU"/>
        </w:rPr>
        <w:t>.</w:t>
      </w:r>
    </w:p>
    <w:p w:rsidR="00E56FAE" w:rsidRDefault="006E7E8D" w:rsidP="00F709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56FAE">
        <w:rPr>
          <w:rFonts w:ascii="Times New Roman" w:hAnsi="Times New Roman"/>
          <w:sz w:val="28"/>
          <w:szCs w:val="28"/>
          <w:lang w:eastAsia="ru-RU"/>
        </w:rPr>
        <w:t>.5</w:t>
      </w:r>
      <w:r w:rsidR="00667C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56FAE" w:rsidRPr="00E56FAE">
        <w:rPr>
          <w:rFonts w:ascii="Times New Roman" w:hAnsi="Times New Roman"/>
          <w:sz w:val="28"/>
          <w:szCs w:val="28"/>
          <w:lang w:eastAsia="ru-RU"/>
        </w:rPr>
        <w:t>Приложение № 3 «РАСХОДЫ на реализацию муниципальной программы за счет всех источников финансирования» Программы изложить в новой редакции согласно приложению № 2.</w:t>
      </w:r>
    </w:p>
    <w:p w:rsidR="00E56FAE" w:rsidRPr="00E56FAE" w:rsidRDefault="006E7E8D" w:rsidP="00E56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E56FAE">
        <w:rPr>
          <w:rFonts w:ascii="Times New Roman" w:hAnsi="Times New Roman"/>
          <w:sz w:val="28"/>
          <w:szCs w:val="28"/>
          <w:lang w:eastAsia="ru-RU"/>
        </w:rPr>
        <w:t xml:space="preserve">.6. </w:t>
      </w:r>
      <w:r w:rsidR="006B16DF" w:rsidRPr="006B16DF">
        <w:rPr>
          <w:rFonts w:ascii="Times New Roman" w:hAnsi="Times New Roman"/>
          <w:sz w:val="28"/>
          <w:szCs w:val="28"/>
          <w:lang w:eastAsia="ru-RU"/>
        </w:rPr>
        <w:t xml:space="preserve">Приложение № 4 «Прогнозная (справочная) оценка ресурсного обеспечения реализации муниципальной программы за счет всех источников финансирования» </w:t>
      </w:r>
      <w:r w:rsidR="00E56FAE">
        <w:rPr>
          <w:rFonts w:ascii="Times New Roman" w:hAnsi="Times New Roman"/>
          <w:sz w:val="28"/>
          <w:szCs w:val="28"/>
          <w:lang w:eastAsia="ru-RU"/>
        </w:rPr>
        <w:t>П</w:t>
      </w:r>
      <w:r w:rsidR="006B16DF" w:rsidRPr="006B16DF">
        <w:rPr>
          <w:rFonts w:ascii="Times New Roman" w:hAnsi="Times New Roman"/>
          <w:sz w:val="28"/>
          <w:szCs w:val="28"/>
          <w:lang w:eastAsia="ru-RU"/>
        </w:rPr>
        <w:t>рограммы изложить в новой редакции</w:t>
      </w:r>
      <w:r w:rsidR="00E56FAE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3</w:t>
      </w:r>
      <w:r w:rsidR="00667CB7">
        <w:rPr>
          <w:rFonts w:ascii="Times New Roman" w:hAnsi="Times New Roman"/>
          <w:sz w:val="28"/>
          <w:szCs w:val="28"/>
          <w:lang w:eastAsia="ru-RU"/>
        </w:rPr>
        <w:t>.</w:t>
      </w:r>
    </w:p>
    <w:p w:rsidR="000C7B81" w:rsidRPr="0055794C" w:rsidRDefault="000C7B81" w:rsidP="00A87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4C">
        <w:rPr>
          <w:rFonts w:ascii="Times New Roman" w:hAnsi="Times New Roman"/>
          <w:sz w:val="28"/>
          <w:szCs w:val="28"/>
        </w:rPr>
        <w:t xml:space="preserve">3. </w:t>
      </w:r>
      <w:r w:rsidR="003E4E43" w:rsidRPr="003E4E43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 </w:t>
      </w:r>
      <w:hyperlink r:id="rId6" w:history="1"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://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malmyzh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43.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/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poseleniia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/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malmyzhskoe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-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gorodskoe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-</w:t>
        </w:r>
        <w:r w:rsidR="003E4E43" w:rsidRPr="003E4E4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poselenie</w:t>
        </w:r>
      </w:hyperlink>
      <w:r w:rsidR="003E4E43" w:rsidRPr="003E4E43">
        <w:rPr>
          <w:rFonts w:ascii="Times New Roman" w:eastAsia="Times New Roman" w:hAnsi="Times New Roman"/>
          <w:sz w:val="28"/>
          <w:szCs w:val="28"/>
        </w:rPr>
        <w:t xml:space="preserve">      и на сайте          </w:t>
      </w:r>
      <w:hyperlink r:id="rId7" w:history="1">
        <w:r w:rsidR="00C339FA" w:rsidRPr="00C9150A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="00C339FA" w:rsidRPr="00C9150A">
          <w:rPr>
            <w:rStyle w:val="a7"/>
            <w:rFonts w:ascii="Times New Roman" w:eastAsia="Times New Roman" w:hAnsi="Times New Roman"/>
            <w:sz w:val="28"/>
            <w:szCs w:val="28"/>
          </w:rPr>
          <w:t>://адм-малмыж.рф</w:t>
        </w:r>
      </w:hyperlink>
      <w:r w:rsidR="003E4E43" w:rsidRPr="003E4E43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0C7B81" w:rsidRPr="0055794C" w:rsidRDefault="000C7B81" w:rsidP="00A87E4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79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</w:t>
      </w:r>
      <w:r w:rsidR="003E4E43" w:rsidRPr="003E4E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вступает в </w:t>
      </w:r>
      <w:r w:rsidR="001443EC">
        <w:rPr>
          <w:rFonts w:ascii="Times New Roman" w:hAnsi="Times New Roman" w:cs="Times New Roman"/>
          <w:b w:val="0"/>
          <w:color w:val="000000"/>
          <w:sz w:val="28"/>
          <w:szCs w:val="28"/>
        </w:rPr>
        <w:t>соответствии с действующим законодательством.</w:t>
      </w:r>
    </w:p>
    <w:p w:rsidR="000C7B81" w:rsidRDefault="000C7B81" w:rsidP="00A87E4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7B81" w:rsidRDefault="000C7B81" w:rsidP="00C9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FE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B5259" w:rsidRDefault="000C7B81" w:rsidP="00C945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339FA">
        <w:rPr>
          <w:rFonts w:ascii="Times New Roman" w:hAnsi="Times New Roman"/>
          <w:sz w:val="28"/>
          <w:szCs w:val="28"/>
        </w:rPr>
        <w:t xml:space="preserve">ородского поселения     </w:t>
      </w:r>
      <w:r>
        <w:rPr>
          <w:rFonts w:ascii="Times New Roman" w:hAnsi="Times New Roman"/>
          <w:sz w:val="28"/>
          <w:szCs w:val="28"/>
        </w:rPr>
        <w:t>О.М. Алёшкина</w:t>
      </w:r>
    </w:p>
    <w:p w:rsidR="00BB5259" w:rsidRDefault="00BB52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7B81" w:rsidRDefault="000C7B81" w:rsidP="00E12486">
      <w:pPr>
        <w:spacing w:after="0" w:line="240" w:lineRule="auto"/>
        <w:ind w:left="6237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C7B81" w:rsidRDefault="000C7B81" w:rsidP="00E12486">
      <w:pPr>
        <w:spacing w:after="0" w:line="240" w:lineRule="auto"/>
        <w:ind w:left="6237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F0460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новлению администрации городского поселения</w:t>
      </w:r>
    </w:p>
    <w:p w:rsidR="000C7B81" w:rsidRDefault="000C7B81" w:rsidP="00E12486">
      <w:pPr>
        <w:spacing w:after="0" w:line="240" w:lineRule="auto"/>
        <w:ind w:left="6237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38C6">
        <w:rPr>
          <w:rFonts w:ascii="Times New Roman" w:hAnsi="Times New Roman"/>
          <w:sz w:val="28"/>
          <w:szCs w:val="28"/>
        </w:rPr>
        <w:t>09.10.2014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238C6">
        <w:rPr>
          <w:rFonts w:ascii="Times New Roman" w:hAnsi="Times New Roman"/>
          <w:sz w:val="28"/>
          <w:szCs w:val="28"/>
        </w:rPr>
        <w:t>203</w:t>
      </w:r>
    </w:p>
    <w:p w:rsidR="00C339FA" w:rsidRDefault="00C339FA" w:rsidP="00E12486">
      <w:pPr>
        <w:spacing w:after="0" w:line="240" w:lineRule="auto"/>
        <w:ind w:left="6237" w:right="-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изм. от 11.11.2020 г. №217</w:t>
      </w:r>
    </w:p>
    <w:p w:rsidR="00E12486" w:rsidRDefault="00E12486" w:rsidP="00E12486">
      <w:pPr>
        <w:spacing w:after="0" w:line="240" w:lineRule="auto"/>
        <w:ind w:left="6237" w:right="-340"/>
        <w:rPr>
          <w:rFonts w:ascii="Times New Roman" w:hAnsi="Times New Roman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40"/>
          <w:szCs w:val="40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40"/>
          <w:szCs w:val="40"/>
        </w:rPr>
      </w:pPr>
    </w:p>
    <w:p w:rsidR="00E12486" w:rsidRDefault="00E12486" w:rsidP="00E12486">
      <w:pPr>
        <w:rPr>
          <w:lang w:eastAsia="ru-RU"/>
        </w:rPr>
      </w:pPr>
    </w:p>
    <w:p w:rsidR="00E12486" w:rsidRDefault="00E12486" w:rsidP="00E12486">
      <w:pPr>
        <w:rPr>
          <w:lang w:eastAsia="ru-RU"/>
        </w:rPr>
      </w:pPr>
    </w:p>
    <w:p w:rsidR="00E12486" w:rsidRDefault="00E12486" w:rsidP="00E12486">
      <w:pPr>
        <w:rPr>
          <w:lang w:eastAsia="ru-RU"/>
        </w:rPr>
      </w:pPr>
    </w:p>
    <w:p w:rsidR="00E12486" w:rsidRPr="00E12486" w:rsidRDefault="00E12486" w:rsidP="00E12486">
      <w:pPr>
        <w:rPr>
          <w:lang w:eastAsia="ru-RU"/>
        </w:rPr>
      </w:pPr>
    </w:p>
    <w:p w:rsidR="00E12486" w:rsidRPr="006A299D" w:rsidRDefault="00E12486" w:rsidP="00E12486">
      <w:pPr>
        <w:pStyle w:val="1"/>
        <w:rPr>
          <w:rFonts w:ascii="Times New Roman" w:hAnsi="Times New Roman" w:cs="Times New Roman"/>
          <w:color w:val="auto"/>
          <w:sz w:val="40"/>
          <w:szCs w:val="40"/>
        </w:rPr>
      </w:pPr>
      <w:r w:rsidRPr="006A299D">
        <w:rPr>
          <w:rFonts w:ascii="Times New Roman" w:hAnsi="Times New Roman" w:cs="Times New Roman"/>
          <w:color w:val="auto"/>
          <w:sz w:val="40"/>
          <w:szCs w:val="40"/>
        </w:rPr>
        <w:t>МУНИЦИПАЛЬНАЯ  ПРОГРАММА</w:t>
      </w:r>
      <w:r w:rsidRPr="006A299D">
        <w:rPr>
          <w:rFonts w:ascii="Times New Roman" w:hAnsi="Times New Roman" w:cs="Times New Roman"/>
          <w:color w:val="auto"/>
          <w:sz w:val="40"/>
          <w:szCs w:val="40"/>
        </w:rPr>
        <w:br/>
        <w:t xml:space="preserve"> «Ремонт и содержание муниципального жилья в  муниципальном образовании Малмыжское городское поселение Малмыжского района Кировской области на 2015</w:t>
      </w:r>
      <w:r>
        <w:rPr>
          <w:rFonts w:ascii="Times New Roman" w:hAnsi="Times New Roman" w:cs="Times New Roman"/>
          <w:color w:val="auto"/>
          <w:sz w:val="40"/>
          <w:szCs w:val="40"/>
        </w:rPr>
        <w:t>-</w:t>
      </w:r>
      <w:r w:rsidR="00C339FA">
        <w:rPr>
          <w:rFonts w:ascii="Times New Roman" w:hAnsi="Times New Roman" w:cs="Times New Roman"/>
          <w:color w:val="auto"/>
          <w:sz w:val="40"/>
          <w:szCs w:val="40"/>
        </w:rPr>
        <w:t>2023</w:t>
      </w:r>
      <w:r w:rsidRPr="006A299D">
        <w:rPr>
          <w:rFonts w:ascii="Times New Roman" w:hAnsi="Times New Roman" w:cs="Times New Roman"/>
          <w:color w:val="auto"/>
          <w:sz w:val="40"/>
          <w:szCs w:val="40"/>
        </w:rPr>
        <w:t> годы»</w:t>
      </w:r>
      <w:r w:rsidRPr="006A299D">
        <w:rPr>
          <w:rFonts w:ascii="Times New Roman" w:hAnsi="Times New Roman" w:cs="Times New Roman"/>
          <w:color w:val="auto"/>
          <w:sz w:val="40"/>
          <w:szCs w:val="40"/>
        </w:rPr>
        <w:br/>
      </w:r>
      <w:bookmarkStart w:id="1" w:name="sub_1100"/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rPr>
          <w:lang w:eastAsia="ru-RU"/>
        </w:rPr>
      </w:pPr>
    </w:p>
    <w:p w:rsidR="00E12486" w:rsidRDefault="00E12486" w:rsidP="00E12486">
      <w:pPr>
        <w:rPr>
          <w:lang w:eastAsia="ru-RU"/>
        </w:rPr>
      </w:pPr>
    </w:p>
    <w:p w:rsidR="006238C6" w:rsidRDefault="006238C6">
      <w:pPr>
        <w:rPr>
          <w:lang w:eastAsia="ru-RU"/>
        </w:rPr>
      </w:pPr>
    </w:p>
    <w:p w:rsidR="00E12486" w:rsidRDefault="00E12486" w:rsidP="006238C6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47405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C47405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целевой Программы «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47405">
        <w:rPr>
          <w:rFonts w:ascii="Times New Roman" w:hAnsi="Times New Roman" w:cs="Times New Roman"/>
          <w:color w:val="auto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содержание муниципального жилья</w:t>
      </w:r>
      <w:r w:rsidRPr="00C47405">
        <w:rPr>
          <w:rFonts w:ascii="Times New Roman" w:hAnsi="Times New Roman" w:cs="Times New Roman"/>
          <w:color w:val="auto"/>
          <w:sz w:val="28"/>
          <w:szCs w:val="28"/>
        </w:rPr>
        <w:t xml:space="preserve"> в муниципальном образовании Малмыжское городское поселение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Малмыжского района Кировской области </w:t>
      </w:r>
    </w:p>
    <w:p w:rsidR="00E12486" w:rsidRPr="007A646A" w:rsidRDefault="00E12486" w:rsidP="00E1248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2015</w:t>
      </w:r>
      <w:r w:rsidRPr="00C4740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339FA">
        <w:rPr>
          <w:rFonts w:ascii="Times New Roman" w:hAnsi="Times New Roman" w:cs="Times New Roman"/>
          <w:color w:val="auto"/>
          <w:sz w:val="28"/>
          <w:szCs w:val="28"/>
        </w:rPr>
        <w:t>-2023</w:t>
      </w:r>
      <w:r w:rsidRPr="00C47405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6238C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C47405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12486" w:rsidRPr="007A646A" w:rsidRDefault="00E12486" w:rsidP="00E12486">
      <w:pPr>
        <w:pStyle w:val="1"/>
        <w:rPr>
          <w:rFonts w:ascii="Times New Roman" w:hAnsi="Times New Roman" w:cs="Times New Roman"/>
          <w:sz w:val="28"/>
          <w:szCs w:val="28"/>
        </w:rPr>
      </w:pPr>
    </w:p>
    <w:bookmarkEnd w:id="1"/>
    <w:p w:rsidR="00E12486" w:rsidRPr="007A646A" w:rsidRDefault="00E12486" w:rsidP="00E1248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6468"/>
      </w:tblGrid>
      <w:tr w:rsidR="00E12486" w:rsidRPr="007A646A" w:rsidTr="00E12486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Малмыжского городского поселения</w:t>
            </w:r>
          </w:p>
        </w:tc>
      </w:tr>
      <w:tr w:rsidR="00E12486" w:rsidRPr="007A646A" w:rsidTr="00E12486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12486" w:rsidRPr="007A646A" w:rsidTr="00E12486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12486" w:rsidRPr="007A646A" w:rsidTr="00E12486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12486" w:rsidRPr="007A646A" w:rsidTr="00E12486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 ремонта муниципального жилья и  капитального ремонта общего имущества в многоквартирных домах на территории городског</w:t>
            </w:r>
            <w:r w:rsidR="00641B16">
              <w:rPr>
                <w:rFonts w:ascii="Times New Roman" w:hAnsi="Times New Roman" w:cs="Times New Roman"/>
                <w:sz w:val="28"/>
                <w:szCs w:val="28"/>
              </w:rPr>
              <w:t xml:space="preserve">о поселения и создание условий </w:t>
            </w: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 xml:space="preserve">для приведения жилого фонда в соответствие со стандартами качеств,  безопасности и благоприятных условий проживания граждан </w:t>
            </w:r>
          </w:p>
        </w:tc>
      </w:tr>
      <w:tr w:rsidR="00E12486" w:rsidRPr="007A646A" w:rsidTr="00E12486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1. Организация адресной поддержки в проведении капитального ремонта муниципальных квартир.</w:t>
            </w:r>
          </w:p>
          <w:p w:rsidR="00E12486" w:rsidRPr="006A299D" w:rsidRDefault="00E12486" w:rsidP="003E4E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2. Реализация механизма софинансирования работ по капитальному ремонту общего имущества многоквартирных домов.</w:t>
            </w:r>
          </w:p>
          <w:p w:rsidR="00E12486" w:rsidRPr="006A299D" w:rsidRDefault="00E12486" w:rsidP="003E4E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3. Проведение ремонтных работ с целью восстановления ресурса здания  и улучшения эксплуатационных показателей</w:t>
            </w:r>
          </w:p>
          <w:p w:rsidR="00E12486" w:rsidRPr="006A299D" w:rsidRDefault="00E12486" w:rsidP="003E4E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486" w:rsidRPr="007A646A" w:rsidTr="00E12486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6A299D" w:rsidRDefault="00C339FA" w:rsidP="00E124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2015-2023</w:t>
            </w:r>
            <w:r w:rsidR="00E12486" w:rsidRPr="006A299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E12486" w:rsidRPr="007A646A" w:rsidTr="00E12486">
        <w:trPr>
          <w:trHeight w:val="1666"/>
        </w:trPr>
        <w:tc>
          <w:tcPr>
            <w:tcW w:w="2746" w:type="dxa"/>
            <w:tcBorders>
              <w:top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- общая площадь  муниципальных квартир, в которых проведен выборочный капитальный ремонт;</w:t>
            </w:r>
          </w:p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 xml:space="preserve">- общая площадь многоквартирных домов, в которых проведен капитальный ремонт общего имущества, включенных в региональную программу;  </w:t>
            </w:r>
          </w:p>
        </w:tc>
      </w:tr>
      <w:tr w:rsidR="00E12486" w:rsidRPr="007A646A" w:rsidTr="00E12486">
        <w:trPr>
          <w:trHeight w:val="3036"/>
        </w:trPr>
        <w:tc>
          <w:tcPr>
            <w:tcW w:w="2746" w:type="dxa"/>
            <w:tcBorders>
              <w:top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П</w:t>
            </w:r>
            <w:r w:rsidR="00313DE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 w:rsidR="00D046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819</w:t>
            </w:r>
            <w:r w:rsidR="00313DEE" w:rsidRPr="00313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313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</w:t>
            </w: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на ремонт муниципальных  квартир:</w:t>
            </w:r>
          </w:p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в 2015 году – 100.00 тыс. рублей;</w:t>
            </w:r>
          </w:p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в 2016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100.00 тыс. рублей;</w:t>
            </w:r>
          </w:p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Pr="00E12486">
              <w:rPr>
                <w:rFonts w:ascii="Times New Roman" w:hAnsi="Times New Roman" w:cs="Times New Roman"/>
                <w:sz w:val="28"/>
                <w:szCs w:val="28"/>
              </w:rPr>
              <w:t>100.00 тыс. рублей;</w:t>
            </w:r>
          </w:p>
          <w:p w:rsidR="00E12486" w:rsidRDefault="00E12486" w:rsidP="00641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486">
              <w:rPr>
                <w:rFonts w:ascii="Times New Roman" w:hAnsi="Times New Roman"/>
                <w:sz w:val="28"/>
                <w:szCs w:val="28"/>
                <w:lang w:eastAsia="ru-RU"/>
              </w:rPr>
              <w:t>в 2018 году – 80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  <w:r w:rsidR="0064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41B16" w:rsidRPr="00641B16" w:rsidRDefault="00641B16" w:rsidP="00641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2019</w:t>
            </w:r>
            <w:r w:rsidRPr="0064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– </w:t>
            </w:r>
            <w:r w:rsidRPr="00641B16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80.00</w:t>
            </w:r>
            <w:r w:rsidRPr="00641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41B16" w:rsidRDefault="00C339FA" w:rsidP="00641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2020 году – </w:t>
            </w:r>
            <w:r w:rsidR="009C036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A87E48">
              <w:rPr>
                <w:rFonts w:ascii="Times New Roman" w:hAnsi="Times New Roman"/>
                <w:sz w:val="28"/>
                <w:szCs w:val="28"/>
                <w:lang w:eastAsia="ru-RU"/>
              </w:rPr>
              <w:t>0. 00 тыс. рублей;</w:t>
            </w:r>
          </w:p>
          <w:p w:rsidR="00C339FA" w:rsidRDefault="00C339FA" w:rsidP="00641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– 56 тыс. рублей;</w:t>
            </w:r>
          </w:p>
          <w:p w:rsidR="00A87E48" w:rsidRDefault="00C339FA" w:rsidP="00641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2022 году</w:t>
            </w:r>
            <w:r w:rsidR="00A87E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–111,52 тыс. рублей;</w:t>
            </w:r>
          </w:p>
          <w:p w:rsidR="00C339FA" w:rsidRPr="00E12486" w:rsidRDefault="00C339FA" w:rsidP="00641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2023 году </w:t>
            </w:r>
            <w:r w:rsidR="00A87E48">
              <w:rPr>
                <w:rFonts w:ascii="Times New Roman" w:hAnsi="Times New Roman"/>
                <w:sz w:val="28"/>
                <w:szCs w:val="28"/>
                <w:lang w:eastAsia="ru-RU"/>
              </w:rPr>
              <w:t>–111,52 тыс. рублей.</w:t>
            </w:r>
          </w:p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Программы носят прогнозный характер и подлежат ежегодной корректировке.</w:t>
            </w:r>
          </w:p>
        </w:tc>
      </w:tr>
      <w:tr w:rsidR="00E12486" w:rsidRPr="007A646A" w:rsidTr="00E12486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1. Снижение размера физического износа жилых домов.</w:t>
            </w:r>
          </w:p>
          <w:p w:rsidR="00E12486" w:rsidRPr="006A299D" w:rsidRDefault="00E12486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299D">
              <w:rPr>
                <w:rFonts w:ascii="Times New Roman" w:hAnsi="Times New Roman" w:cs="Times New Roman"/>
                <w:sz w:val="28"/>
                <w:szCs w:val="28"/>
              </w:rPr>
              <w:t>2.Улучшение условий проживания граждан</w:t>
            </w:r>
          </w:p>
          <w:p w:rsidR="00E12486" w:rsidRPr="006A299D" w:rsidRDefault="001D66D2" w:rsidP="003E4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12486" w:rsidRPr="006A299D">
              <w:rPr>
                <w:rFonts w:ascii="Times New Roman" w:hAnsi="Times New Roman" w:cs="Times New Roman"/>
                <w:sz w:val="28"/>
                <w:szCs w:val="28"/>
              </w:rPr>
              <w:t>Продление сроков эксплуатации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2486" w:rsidRDefault="00E12486" w:rsidP="00E12486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200"/>
    </w:p>
    <w:p w:rsidR="00E12486" w:rsidRPr="00C47405" w:rsidRDefault="00E12486" w:rsidP="00E12486">
      <w:pPr>
        <w:pStyle w:val="1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47405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Pr="00C47405">
        <w:rPr>
          <w:rFonts w:ascii="Times New Roman" w:hAnsi="Times New Roman" w:cs="Times New Roman"/>
          <w:color w:val="auto"/>
          <w:sz w:val="28"/>
          <w:szCs w:val="28"/>
        </w:rPr>
        <w:br/>
      </w:r>
    </w:p>
    <w:bookmarkEnd w:id="2"/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Настоящая программа</w:t>
      </w:r>
      <w:r>
        <w:rPr>
          <w:rFonts w:ascii="Times New Roman" w:hAnsi="Times New Roman"/>
          <w:sz w:val="28"/>
          <w:szCs w:val="28"/>
        </w:rPr>
        <w:t xml:space="preserve"> включает</w:t>
      </w:r>
      <w:r w:rsidRPr="007A646A">
        <w:rPr>
          <w:rFonts w:ascii="Times New Roman" w:hAnsi="Times New Roman"/>
          <w:sz w:val="28"/>
          <w:szCs w:val="28"/>
        </w:rPr>
        <w:t xml:space="preserve"> в себя комплекс мероприятий, направленных на обеспечение органами государственной власти и органами местного самоуправления, с прив</w:t>
      </w:r>
      <w:r w:rsidR="00067398">
        <w:rPr>
          <w:rFonts w:ascii="Times New Roman" w:hAnsi="Times New Roman"/>
          <w:sz w:val="28"/>
          <w:szCs w:val="28"/>
        </w:rPr>
        <w:t xml:space="preserve">лечением средств собственников </w:t>
      </w:r>
      <w:r w:rsidRPr="007A646A">
        <w:rPr>
          <w:rFonts w:ascii="Times New Roman" w:hAnsi="Times New Roman"/>
          <w:sz w:val="28"/>
          <w:szCs w:val="28"/>
        </w:rPr>
        <w:t>условий для осуществления гражданами, проживающими в жилом фонде</w:t>
      </w:r>
      <w:r>
        <w:rPr>
          <w:rFonts w:ascii="Times New Roman" w:hAnsi="Times New Roman"/>
          <w:sz w:val="28"/>
          <w:szCs w:val="28"/>
        </w:rPr>
        <w:t>,</w:t>
      </w:r>
      <w:r w:rsidRPr="007A646A">
        <w:rPr>
          <w:rFonts w:ascii="Times New Roman" w:hAnsi="Times New Roman"/>
          <w:sz w:val="28"/>
          <w:szCs w:val="28"/>
        </w:rPr>
        <w:t xml:space="preserve"> подлежащем капитальному ремонту, права на жилище. Программа создается для приведения в соответствие с нормативными требованиями условий проживания граждан, проживающих</w:t>
      </w:r>
      <w:r>
        <w:rPr>
          <w:rFonts w:ascii="Times New Roman" w:hAnsi="Times New Roman"/>
          <w:sz w:val="28"/>
          <w:szCs w:val="28"/>
        </w:rPr>
        <w:t xml:space="preserve"> в муниципальном жилье, а также</w:t>
      </w:r>
      <w:r w:rsidRPr="007A646A">
        <w:rPr>
          <w:rFonts w:ascii="Times New Roman" w:hAnsi="Times New Roman"/>
          <w:sz w:val="28"/>
          <w:szCs w:val="28"/>
        </w:rPr>
        <w:t xml:space="preserve"> в многоквартирных домах, подлежащих капитальному ремонту.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lastRenderedPageBreak/>
        <w:t>В настоящее время ввиду недостаточности финансовых средств планово-предупредительный ремонт в жилищно-коммунальном комплексе фактически заменен проведением аварийно-восстановительных работ. В результате этого возникла насущная проблема, связанная с проведением капитального ремонта жилищного фонда, модернизацией коммунальных систем жизнеобеспечения.</w:t>
      </w:r>
    </w:p>
    <w:p w:rsidR="00E12486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городском поселении в реестр муниципального жильявключено 113 жилых квартир, из них 33 квартиры расположены в многоквартирных домах, включенных в региональную программу капитального ремонта. Основная часть которых</w:t>
      </w:r>
      <w:r w:rsidRPr="007A646A">
        <w:rPr>
          <w:rFonts w:ascii="Times New Roman" w:hAnsi="Times New Roman"/>
          <w:sz w:val="28"/>
          <w:szCs w:val="28"/>
        </w:rPr>
        <w:t xml:space="preserve">  построены до 1992года.   Доля многоквартирных домов с физическим износом от 31% до 65% к общему количеству много</w:t>
      </w:r>
      <w:r>
        <w:rPr>
          <w:rFonts w:ascii="Times New Roman" w:hAnsi="Times New Roman"/>
          <w:sz w:val="28"/>
          <w:szCs w:val="28"/>
        </w:rPr>
        <w:t>квартирных домов составляет 76%</w:t>
      </w:r>
      <w:r w:rsidRPr="007A646A">
        <w:rPr>
          <w:rFonts w:ascii="Times New Roman" w:hAnsi="Times New Roman"/>
          <w:sz w:val="28"/>
          <w:szCs w:val="28"/>
        </w:rPr>
        <w:t>, с износом более 65 % составляет 2%. Техническое состояние жилищного фонда в городском поселении  неоднородно, более 70% его нуждается в капитальном ремонте.</w:t>
      </w:r>
    </w:p>
    <w:p w:rsidR="00E12486" w:rsidRPr="007A646A" w:rsidRDefault="00F24152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E12486" w:rsidRPr="003621D3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Жилищный кодекс</w:t>
        </w:r>
      </w:hyperlink>
      <w:r w:rsidR="00E12486" w:rsidRPr="003621D3">
        <w:rPr>
          <w:rFonts w:ascii="Times New Roman" w:hAnsi="Times New Roman"/>
          <w:sz w:val="28"/>
          <w:szCs w:val="28"/>
        </w:rPr>
        <w:t xml:space="preserve"> Российской Федерации (</w:t>
      </w:r>
      <w:hyperlink r:id="rId9" w:history="1">
        <w:r w:rsidR="00E12486" w:rsidRPr="003621D3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статья 154</w:t>
        </w:r>
      </w:hyperlink>
      <w:r w:rsidR="00E12486" w:rsidRPr="003621D3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0" w:history="1">
        <w:r w:rsidR="00E12486" w:rsidRPr="003621D3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пункт 3 статьи 158</w:t>
        </w:r>
      </w:hyperlink>
      <w:r w:rsidR="00E12486" w:rsidRPr="003621D3">
        <w:rPr>
          <w:rFonts w:ascii="Times New Roman" w:hAnsi="Times New Roman"/>
          <w:sz w:val="28"/>
          <w:szCs w:val="28"/>
        </w:rPr>
        <w:t xml:space="preserve">) возложил обязанность по оплате расходов на капитальный ремонт многоквартирных домов на собственников помещений. Таким образом, в соответствии с </w:t>
      </w:r>
      <w:hyperlink r:id="rId11" w:history="1">
        <w:r w:rsidR="00E12486" w:rsidRPr="003621D3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="00E12486" w:rsidRPr="007A646A">
        <w:rPr>
          <w:rFonts w:ascii="Times New Roman" w:hAnsi="Times New Roman"/>
          <w:sz w:val="28"/>
          <w:szCs w:val="28"/>
        </w:rPr>
        <w:t xml:space="preserve"> собственники помещений в многоквартирных домах помимо прав и обязанностей в отношении помещений  обязаны  поддерживать в надлежащем состоянии общее имущество, в том числе оплачивать свою долю при проведении текущего и капитального ремонта многоквартирных домов. </w:t>
      </w:r>
      <w:r w:rsidR="00E12486">
        <w:rPr>
          <w:rFonts w:ascii="Times New Roman" w:hAnsi="Times New Roman"/>
          <w:sz w:val="28"/>
          <w:szCs w:val="28"/>
        </w:rPr>
        <w:t xml:space="preserve">Поэтому на основании ст. 169 Жилищного кодекса в бюджете закладываются средства на оплату ежемесячного взноса на капитальный ремонт многоквартирных жилых домов, в которых имеются муниципальные квартиры. 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Масштабность и глубина проблем реформирования жилищно-коммунального хозяйства потребовали организации более эффективного взаимодействия всех участников жилищных отношений в решении вопросов реформирования жилищно-коммунального хозяйства.</w:t>
      </w:r>
    </w:p>
    <w:p w:rsidR="00E12486" w:rsidRPr="007A646A" w:rsidRDefault="00E12486" w:rsidP="00067398">
      <w:pPr>
        <w:jc w:val="both"/>
        <w:rPr>
          <w:rFonts w:ascii="Times New Roman" w:hAnsi="Times New Roman"/>
          <w:sz w:val="28"/>
          <w:szCs w:val="28"/>
        </w:rPr>
      </w:pPr>
    </w:p>
    <w:p w:rsidR="00E12486" w:rsidRPr="003621D3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300"/>
      <w:r>
        <w:rPr>
          <w:rFonts w:ascii="Times New Roman" w:hAnsi="Times New Roman" w:cs="Times New Roman"/>
          <w:color w:val="auto"/>
          <w:sz w:val="28"/>
          <w:szCs w:val="28"/>
        </w:rPr>
        <w:t xml:space="preserve"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</w:t>
      </w:r>
      <w:r w:rsidR="00067398">
        <w:rPr>
          <w:rFonts w:ascii="Times New Roman" w:hAnsi="Times New Roman" w:cs="Times New Roman"/>
          <w:color w:val="auto"/>
          <w:sz w:val="28"/>
          <w:szCs w:val="28"/>
        </w:rPr>
        <w:t>этапов реализации 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3"/>
    <w:p w:rsidR="00E12486" w:rsidRPr="007A646A" w:rsidRDefault="00E12486" w:rsidP="00E1248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 xml:space="preserve">Целью Программы являются проведениекапитальных ремонтов </w:t>
      </w:r>
      <w:r>
        <w:rPr>
          <w:rFonts w:ascii="Times New Roman" w:hAnsi="Times New Roman"/>
          <w:sz w:val="28"/>
          <w:szCs w:val="28"/>
        </w:rPr>
        <w:t xml:space="preserve">общего имущества </w:t>
      </w:r>
      <w:r w:rsidRPr="007A646A">
        <w:rPr>
          <w:rFonts w:ascii="Times New Roman" w:hAnsi="Times New Roman"/>
          <w:sz w:val="28"/>
          <w:szCs w:val="28"/>
        </w:rPr>
        <w:t>многоквартирных домов</w:t>
      </w:r>
      <w:r>
        <w:rPr>
          <w:rFonts w:ascii="Times New Roman" w:hAnsi="Times New Roman"/>
          <w:sz w:val="28"/>
          <w:szCs w:val="28"/>
        </w:rPr>
        <w:t xml:space="preserve"> и капитальный ремонт муниципальных квартир </w:t>
      </w:r>
      <w:r w:rsidRPr="007A646A">
        <w:rPr>
          <w:rFonts w:ascii="Times New Roman" w:hAnsi="Times New Roman"/>
          <w:sz w:val="28"/>
          <w:szCs w:val="28"/>
        </w:rPr>
        <w:t>в городском поселении для создания безопасных и благоприятных условий</w:t>
      </w:r>
      <w:r>
        <w:rPr>
          <w:rFonts w:ascii="Times New Roman" w:hAnsi="Times New Roman"/>
          <w:sz w:val="28"/>
          <w:szCs w:val="28"/>
        </w:rPr>
        <w:t xml:space="preserve"> проживания граждан</w:t>
      </w:r>
      <w:r w:rsidRPr="007A646A">
        <w:rPr>
          <w:rFonts w:ascii="Times New Roman" w:hAnsi="Times New Roman"/>
          <w:sz w:val="28"/>
          <w:szCs w:val="28"/>
        </w:rPr>
        <w:t>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Для достижения цели планируется решить следующие задачи: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321"/>
      <w:r w:rsidRPr="007A646A">
        <w:rPr>
          <w:rFonts w:ascii="Times New Roman" w:hAnsi="Times New Roman"/>
          <w:sz w:val="28"/>
          <w:szCs w:val="28"/>
        </w:rPr>
        <w:t>2.1. Проведение обследования и инвентаризации жилищного фонда.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324"/>
      <w:bookmarkEnd w:id="4"/>
      <w:r w:rsidRPr="007A646A">
        <w:rPr>
          <w:rFonts w:ascii="Times New Roman" w:hAnsi="Times New Roman"/>
          <w:sz w:val="28"/>
          <w:szCs w:val="28"/>
        </w:rPr>
        <w:t>2.2. Организация адресной</w:t>
      </w:r>
      <w:r>
        <w:rPr>
          <w:rFonts w:ascii="Times New Roman" w:hAnsi="Times New Roman"/>
          <w:sz w:val="28"/>
          <w:szCs w:val="28"/>
        </w:rPr>
        <w:t xml:space="preserve"> поддержки по капитальному  ремонту муниципального жилья за счет средств городского</w:t>
      </w:r>
      <w:r w:rsidRPr="007A646A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25"/>
      <w:bookmarkEnd w:id="5"/>
      <w:r w:rsidRPr="007A646A">
        <w:rPr>
          <w:rFonts w:ascii="Times New Roman" w:hAnsi="Times New Roman"/>
          <w:sz w:val="28"/>
          <w:szCs w:val="28"/>
        </w:rPr>
        <w:t xml:space="preserve">2.3. Реализация механизма софинансирования работ по капитальному ремонту </w:t>
      </w:r>
      <w:r>
        <w:rPr>
          <w:rFonts w:ascii="Times New Roman" w:hAnsi="Times New Roman"/>
          <w:sz w:val="28"/>
          <w:szCs w:val="28"/>
        </w:rPr>
        <w:t xml:space="preserve">общего имущества </w:t>
      </w:r>
      <w:r w:rsidRPr="007A646A">
        <w:rPr>
          <w:rFonts w:ascii="Times New Roman" w:hAnsi="Times New Roman"/>
          <w:sz w:val="28"/>
          <w:szCs w:val="28"/>
        </w:rPr>
        <w:t>многоквартирных домов, проводимому</w:t>
      </w:r>
      <w:r>
        <w:rPr>
          <w:rFonts w:ascii="Times New Roman" w:hAnsi="Times New Roman"/>
          <w:sz w:val="28"/>
          <w:szCs w:val="28"/>
        </w:rPr>
        <w:t xml:space="preserve"> с привлечением средств местного бюджета</w:t>
      </w:r>
      <w:r w:rsidRPr="007A646A">
        <w:rPr>
          <w:rFonts w:ascii="Times New Roman" w:hAnsi="Times New Roman"/>
          <w:sz w:val="28"/>
          <w:szCs w:val="28"/>
        </w:rPr>
        <w:t>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2.4. Проведение</w:t>
      </w:r>
      <w:r>
        <w:rPr>
          <w:rFonts w:ascii="Times New Roman" w:hAnsi="Times New Roman"/>
          <w:sz w:val="28"/>
          <w:szCs w:val="28"/>
        </w:rPr>
        <w:t xml:space="preserve"> капитального </w:t>
      </w:r>
      <w:r w:rsidR="00EF67A5">
        <w:rPr>
          <w:rFonts w:ascii="Times New Roman" w:hAnsi="Times New Roman"/>
          <w:sz w:val="28"/>
          <w:szCs w:val="28"/>
        </w:rPr>
        <w:t xml:space="preserve">ремонта </w:t>
      </w:r>
      <w:r w:rsidRPr="007A646A">
        <w:rPr>
          <w:rFonts w:ascii="Times New Roman" w:hAnsi="Times New Roman"/>
          <w:sz w:val="28"/>
          <w:szCs w:val="28"/>
        </w:rPr>
        <w:t>муниципального жилья</w:t>
      </w:r>
      <w:r>
        <w:rPr>
          <w:rFonts w:ascii="Times New Roman" w:hAnsi="Times New Roman"/>
          <w:sz w:val="28"/>
          <w:szCs w:val="28"/>
        </w:rPr>
        <w:t>.</w:t>
      </w:r>
    </w:p>
    <w:bookmarkEnd w:id="6"/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Реализация целей и задач</w:t>
      </w:r>
      <w:r>
        <w:rPr>
          <w:rFonts w:ascii="Times New Roman" w:hAnsi="Times New Roman"/>
          <w:sz w:val="28"/>
          <w:szCs w:val="28"/>
        </w:rPr>
        <w:t xml:space="preserve"> в рамках муниципальной программы</w:t>
      </w:r>
      <w:r w:rsidRPr="007A646A">
        <w:rPr>
          <w:rFonts w:ascii="Times New Roman" w:hAnsi="Times New Roman"/>
          <w:sz w:val="28"/>
          <w:szCs w:val="28"/>
        </w:rPr>
        <w:t xml:space="preserve"> будет </w:t>
      </w:r>
      <w:r w:rsidR="00EF67A5">
        <w:rPr>
          <w:rFonts w:ascii="Times New Roman" w:hAnsi="Times New Roman"/>
          <w:sz w:val="28"/>
          <w:szCs w:val="28"/>
        </w:rPr>
        <w:t xml:space="preserve">осуществляться за счет средств </w:t>
      </w:r>
      <w:r w:rsidRPr="007A646A">
        <w:rPr>
          <w:rFonts w:ascii="Times New Roman" w:hAnsi="Times New Roman"/>
          <w:sz w:val="28"/>
          <w:szCs w:val="28"/>
        </w:rPr>
        <w:t>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400"/>
      <w:r w:rsidRPr="007A646A">
        <w:rPr>
          <w:rFonts w:ascii="Times New Roman" w:hAnsi="Times New Roman"/>
          <w:sz w:val="28"/>
          <w:szCs w:val="28"/>
        </w:rPr>
        <w:t>Реализация настоящей Программы должна обеспечить следующие конечные результаты: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761"/>
      <w:r>
        <w:rPr>
          <w:rFonts w:ascii="Times New Roman" w:hAnsi="Times New Roman"/>
          <w:sz w:val="28"/>
          <w:szCs w:val="28"/>
        </w:rPr>
        <w:t>-</w:t>
      </w:r>
      <w:r w:rsidRPr="007A646A">
        <w:rPr>
          <w:rFonts w:ascii="Times New Roman" w:hAnsi="Times New Roman"/>
          <w:sz w:val="28"/>
          <w:szCs w:val="28"/>
        </w:rPr>
        <w:t xml:space="preserve"> Снижение размера физического износа жилых домов.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763"/>
      <w:bookmarkEnd w:id="8"/>
      <w:r>
        <w:rPr>
          <w:rFonts w:ascii="Times New Roman" w:hAnsi="Times New Roman"/>
          <w:sz w:val="28"/>
          <w:szCs w:val="28"/>
        </w:rPr>
        <w:t>-</w:t>
      </w:r>
      <w:r w:rsidRPr="007A646A">
        <w:rPr>
          <w:rFonts w:ascii="Times New Roman" w:hAnsi="Times New Roman"/>
          <w:sz w:val="28"/>
          <w:szCs w:val="28"/>
        </w:rPr>
        <w:t xml:space="preserve"> Улучшение условий проживания граждан.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764"/>
      <w:bookmarkEnd w:id="9"/>
      <w:r>
        <w:rPr>
          <w:rFonts w:ascii="Times New Roman" w:hAnsi="Times New Roman"/>
          <w:sz w:val="28"/>
          <w:szCs w:val="28"/>
        </w:rPr>
        <w:t>-</w:t>
      </w:r>
      <w:r w:rsidRPr="007A646A">
        <w:rPr>
          <w:rFonts w:ascii="Times New Roman" w:hAnsi="Times New Roman"/>
          <w:sz w:val="28"/>
          <w:szCs w:val="28"/>
        </w:rPr>
        <w:t xml:space="preserve"> Продление сроков эксплуатации жилищного фонда.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646A">
        <w:rPr>
          <w:rFonts w:ascii="Times New Roman" w:hAnsi="Times New Roman"/>
          <w:sz w:val="28"/>
          <w:szCs w:val="28"/>
        </w:rPr>
        <w:t xml:space="preserve"> Улучшение технических характеристик муниципального жилья.</w:t>
      </w:r>
    </w:p>
    <w:bookmarkEnd w:id="10"/>
    <w:p w:rsidR="00E12486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При определении эффективности реализуемых на муниципальном уровне мер исп</w:t>
      </w:r>
      <w:r>
        <w:rPr>
          <w:rFonts w:ascii="Times New Roman" w:hAnsi="Times New Roman"/>
          <w:sz w:val="28"/>
          <w:szCs w:val="28"/>
        </w:rPr>
        <w:t>ользуются следующие индикаторы:</w:t>
      </w:r>
    </w:p>
    <w:p w:rsidR="00E12486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A646A">
        <w:rPr>
          <w:rFonts w:ascii="Times New Roman" w:hAnsi="Times New Roman"/>
          <w:sz w:val="28"/>
          <w:szCs w:val="28"/>
        </w:rPr>
        <w:t>Общая площадь многоквартирных домов, в которых произведен капитальный ремонт</w:t>
      </w:r>
      <w:r>
        <w:rPr>
          <w:rFonts w:ascii="Times New Roman" w:hAnsi="Times New Roman"/>
          <w:sz w:val="28"/>
          <w:szCs w:val="28"/>
        </w:rPr>
        <w:t xml:space="preserve"> общего имущества</w:t>
      </w:r>
      <w:r w:rsidRPr="007A646A">
        <w:rPr>
          <w:rFonts w:ascii="Times New Roman" w:hAnsi="Times New Roman"/>
          <w:sz w:val="28"/>
          <w:szCs w:val="28"/>
        </w:rPr>
        <w:t xml:space="preserve"> на условиях, предусмотренных Программой.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A646A">
        <w:rPr>
          <w:rFonts w:ascii="Times New Roman" w:hAnsi="Times New Roman"/>
          <w:sz w:val="28"/>
          <w:szCs w:val="28"/>
        </w:rPr>
        <w:t>Общая площадь  муниципальных квартир, в которых произведен выборочный капитальный ремонт.</w:t>
      </w:r>
    </w:p>
    <w:p w:rsidR="00E12486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lastRenderedPageBreak/>
        <w:t>Оценка результативности действия Программы будет проводиться ежегодно по результатам отчетного года.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целевых показателях отражены в приложении 1.</w:t>
      </w: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12486" w:rsidRPr="00A741F5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Обобщенная характеристика мероприятий муниципальной программы</w:t>
      </w:r>
    </w:p>
    <w:bookmarkEnd w:id="7"/>
    <w:p w:rsidR="00E12486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Программа содержит мероприятия, сформированные с учетом проблем, требующих решения по двум направлениям: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431"/>
      <w:r w:rsidRPr="007A646A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Капитальный ремонт общего имущества</w:t>
      </w:r>
      <w:r w:rsidRPr="007A646A">
        <w:rPr>
          <w:rFonts w:ascii="Times New Roman" w:hAnsi="Times New Roman"/>
          <w:sz w:val="28"/>
          <w:szCs w:val="28"/>
        </w:rPr>
        <w:t xml:space="preserve"> многоквартирных домов.</w:t>
      </w:r>
    </w:p>
    <w:p w:rsidR="00E12486" w:rsidRPr="00024594" w:rsidRDefault="00E12486" w:rsidP="00024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432"/>
      <w:bookmarkEnd w:id="11"/>
      <w:r w:rsidRPr="00024594">
        <w:rPr>
          <w:rFonts w:ascii="Times New Roman" w:hAnsi="Times New Roman"/>
          <w:sz w:val="28"/>
          <w:szCs w:val="28"/>
        </w:rPr>
        <w:t>3.2. Капитальный ремонт муниципального  жилья</w:t>
      </w:r>
    </w:p>
    <w:p w:rsidR="00024594" w:rsidRPr="00024594" w:rsidRDefault="00024594" w:rsidP="00024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4322"/>
      <w:bookmarkEnd w:id="12"/>
      <w:r w:rsidRPr="00024594">
        <w:rPr>
          <w:rFonts w:ascii="Times New Roman" w:hAnsi="Times New Roman"/>
          <w:sz w:val="28"/>
          <w:szCs w:val="28"/>
        </w:rPr>
        <w:t>В рамках первого направления  производится перечисление ежемесячного взноса на проведение капитального ремонта общего имущества многоквартирных домов, осуществляется в пределах средств, предусмотренных в бюджете на очередной финансовый год. В Программе  участвуют многоквартирные жилые дома, в которых имеются муниципальные квартиры. Внесение денежных средств (ежемесячных взносов) на капитальный ремонт производится в соответствии со ст. 171 Жилищного Кодекса.</w:t>
      </w:r>
    </w:p>
    <w:p w:rsidR="00E12486" w:rsidRDefault="00E12486" w:rsidP="00024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594">
        <w:rPr>
          <w:rFonts w:ascii="Times New Roman" w:hAnsi="Times New Roman"/>
          <w:sz w:val="28"/>
          <w:szCs w:val="28"/>
        </w:rPr>
        <w:t>Реестр муниципальных кв</w:t>
      </w:r>
      <w:r w:rsidR="00AE7F85">
        <w:rPr>
          <w:rFonts w:ascii="Times New Roman" w:hAnsi="Times New Roman"/>
          <w:sz w:val="28"/>
          <w:szCs w:val="28"/>
        </w:rPr>
        <w:t>артир  и размер взносов  на 2021</w:t>
      </w:r>
      <w:r w:rsidRPr="00024594">
        <w:rPr>
          <w:rFonts w:ascii="Times New Roman" w:hAnsi="Times New Roman"/>
          <w:sz w:val="28"/>
          <w:szCs w:val="28"/>
        </w:rPr>
        <w:t xml:space="preserve"> год представлен в таблице 1.</w:t>
      </w:r>
    </w:p>
    <w:p w:rsidR="00024594" w:rsidRPr="00024594" w:rsidRDefault="00024594" w:rsidP="00024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3"/>
    <w:p w:rsidR="00024594" w:rsidRDefault="00024594" w:rsidP="00E12486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24594" w:rsidRDefault="00024594" w:rsidP="00B11E9C">
      <w:pPr>
        <w:rPr>
          <w:rFonts w:ascii="Times New Roman" w:hAnsi="Times New Roman"/>
          <w:sz w:val="28"/>
          <w:szCs w:val="28"/>
        </w:rPr>
      </w:pPr>
    </w:p>
    <w:p w:rsidR="00E12486" w:rsidRPr="00024594" w:rsidRDefault="00E12486" w:rsidP="00E12486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024594">
        <w:rPr>
          <w:rFonts w:ascii="Times New Roman" w:hAnsi="Times New Roman"/>
          <w:sz w:val="28"/>
          <w:szCs w:val="28"/>
        </w:rPr>
        <w:t>ТАБЛИЦА 1.</w:t>
      </w:r>
    </w:p>
    <w:tbl>
      <w:tblPr>
        <w:tblW w:w="5083" w:type="pct"/>
        <w:tblLayout w:type="fixed"/>
        <w:tblLook w:val="04A0"/>
      </w:tblPr>
      <w:tblGrid>
        <w:gridCol w:w="562"/>
        <w:gridCol w:w="1436"/>
        <w:gridCol w:w="3295"/>
        <w:gridCol w:w="1265"/>
        <w:gridCol w:w="1265"/>
        <w:gridCol w:w="864"/>
        <w:gridCol w:w="1043"/>
      </w:tblGrid>
      <w:tr w:rsidR="00024594" w:rsidRPr="00024594" w:rsidTr="003E4E43">
        <w:trPr>
          <w:trHeight w:val="517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594">
              <w:rPr>
                <w:rFonts w:ascii="Times New Roman" w:hAnsi="Times New Roman"/>
                <w:sz w:val="28"/>
                <w:szCs w:val="28"/>
              </w:rPr>
              <w:t>Реестр жилых помещений, находящихся в реестре казны муниципального образования Малмыжское городское поселение Малмыжского района Кировской области и расположенных в многоквартирных домах, включенных в региональную программу капитального ре</w:t>
            </w:r>
            <w:r w:rsidR="00AE7F85">
              <w:rPr>
                <w:rFonts w:ascii="Times New Roman" w:hAnsi="Times New Roman"/>
                <w:sz w:val="28"/>
                <w:szCs w:val="28"/>
              </w:rPr>
              <w:t>монта по состоянию на 10.11.2020</w:t>
            </w:r>
            <w:r w:rsidRPr="0002459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24594" w:rsidRPr="00024594" w:rsidRDefault="00024594" w:rsidP="00024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594" w:rsidRPr="00024594" w:rsidTr="003E4E43">
        <w:trPr>
          <w:trHeight w:val="114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594" w:rsidRPr="00024594" w:rsidTr="003E4E43">
        <w:trPr>
          <w:trHeight w:val="540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lastRenderedPageBreak/>
              <w:t>№  п.п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Наименование плательщика взносов на капитальный ремонт (МО)</w:t>
            </w:r>
          </w:p>
        </w:tc>
        <w:tc>
          <w:tcPr>
            <w:tcW w:w="1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Адрес многоквартирного дома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№ помещения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Площадь помещения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Сбор с кв.м.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Итого в месяц</w:t>
            </w:r>
          </w:p>
        </w:tc>
      </w:tr>
      <w:tr w:rsidR="00024594" w:rsidRPr="00024594" w:rsidTr="003E4E43">
        <w:trPr>
          <w:trHeight w:val="870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Малмыжское городское поселение Малмыжского района Кировской области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ул.Зеленая 13 кв.5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33,7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266,23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ул.Зеленая 25 кв.2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60,6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478,74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ул.К.Либкнехта 11 кв.4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19,9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157,21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4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ул.К.Маркса 11 кв.9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35,3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278,87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5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ул.Колхозная 6 кв.1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45,1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356,29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6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ул.Колхозная 6 кв.2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44,4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350,76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8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ул.Комсомольская 57 кв.3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23,4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184,86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9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ул.Комсомольская 12 кв. 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14,2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112,18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10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ул.Красная 10 кв.2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49,6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391,84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11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ул.Красная 10 кв.3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39,5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312,05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12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ул.Ленина 24 кв.10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37,2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293,88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13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ул.Ленина 24 кв.15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23,8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188,02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14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ул.Моторная 72 кв.3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11,9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94,01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15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ул.Набережная 39 кв.4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16,6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131,14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16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ул.Свободы 39 кв.1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54,4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429,76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17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ул.Суровцева 59 кв.1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297,83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18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ул.Суровцева 59 кв.12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18,2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143,78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20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ул.Суровцева 59 кв.15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37,9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299,41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21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ул.Суровцева 59 кв.5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32,6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257,54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22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 Тимирязева 7 кв.6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252,8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23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ул.Урицкого 7 кв.12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33,8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267,02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24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ул.Урицкого 7 кв.14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25,8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203,82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25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ул.Урицкого 7 кв.5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13,6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107,44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26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Квартира ул.Чернышевского 40 кв.6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50,9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402,11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за месяц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6257,59</w:t>
            </w:r>
          </w:p>
        </w:tc>
      </w:tr>
      <w:tr w:rsidR="00024594" w:rsidRPr="00024594" w:rsidTr="003E4E43">
        <w:trPr>
          <w:trHeight w:val="25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94" w:rsidRPr="00024594" w:rsidRDefault="00024594" w:rsidP="00024594">
            <w:pPr>
              <w:spacing w:after="0" w:line="240" w:lineRule="auto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в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94" w:rsidRPr="00024594" w:rsidRDefault="00024594" w:rsidP="00024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594">
              <w:rPr>
                <w:rFonts w:ascii="Times New Roman" w:hAnsi="Times New Roman"/>
              </w:rPr>
              <w:t>75091,08</w:t>
            </w:r>
          </w:p>
        </w:tc>
      </w:tr>
    </w:tbl>
    <w:p w:rsidR="00024594" w:rsidRDefault="00024594" w:rsidP="00024594">
      <w:pPr>
        <w:jc w:val="both"/>
        <w:rPr>
          <w:rFonts w:ascii="Times New Roman" w:hAnsi="Times New Roman"/>
          <w:sz w:val="28"/>
          <w:szCs w:val="28"/>
        </w:rPr>
      </w:pPr>
    </w:p>
    <w:p w:rsidR="00024594" w:rsidRPr="00024594" w:rsidRDefault="00024594" w:rsidP="00024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594">
        <w:rPr>
          <w:rFonts w:ascii="Times New Roman" w:hAnsi="Times New Roman"/>
          <w:sz w:val="28"/>
          <w:szCs w:val="28"/>
        </w:rPr>
        <w:t xml:space="preserve">Средства на проведение капитального ремонта общего имущества имеют целевое назначение и не могут быть использованы на иные цели. </w:t>
      </w:r>
    </w:p>
    <w:p w:rsidR="00024594" w:rsidRPr="00024594" w:rsidRDefault="00024594" w:rsidP="00024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594">
        <w:rPr>
          <w:rFonts w:ascii="Times New Roman" w:hAnsi="Times New Roman"/>
          <w:sz w:val="28"/>
          <w:szCs w:val="28"/>
        </w:rPr>
        <w:t xml:space="preserve">Средства, предусмотренные в программе на ремонт муниципальных квартир, могут  быть направлены на ремонтные работы, требующие  первоочередного  устранения неисправностей в соответствии со сроками, </w:t>
      </w:r>
      <w:r w:rsidRPr="00024594">
        <w:rPr>
          <w:rFonts w:ascii="Times New Roman" w:hAnsi="Times New Roman"/>
          <w:sz w:val="28"/>
          <w:szCs w:val="28"/>
        </w:rPr>
        <w:lastRenderedPageBreak/>
        <w:t>установленными в приложении 6 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 на основании акта комиссии по обследованию и определению перечня и объема ремонтных работ.</w:t>
      </w:r>
    </w:p>
    <w:p w:rsidR="00024594" w:rsidRPr="00024594" w:rsidRDefault="00024594" w:rsidP="00024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594">
        <w:rPr>
          <w:rFonts w:ascii="Times New Roman" w:hAnsi="Times New Roman"/>
          <w:sz w:val="28"/>
          <w:szCs w:val="28"/>
        </w:rPr>
        <w:t>Денежные средства, заложенные на рем</w:t>
      </w:r>
      <w:r w:rsidR="00CB7107">
        <w:rPr>
          <w:rFonts w:ascii="Times New Roman" w:hAnsi="Times New Roman"/>
          <w:sz w:val="28"/>
          <w:szCs w:val="28"/>
        </w:rPr>
        <w:t>онт муниципального жилья на 2015</w:t>
      </w:r>
      <w:r w:rsidR="00A87E48">
        <w:rPr>
          <w:rFonts w:ascii="Times New Roman" w:hAnsi="Times New Roman"/>
          <w:sz w:val="28"/>
          <w:szCs w:val="28"/>
        </w:rPr>
        <w:t xml:space="preserve"> – 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24594">
        <w:rPr>
          <w:rFonts w:ascii="Times New Roman" w:hAnsi="Times New Roman"/>
          <w:sz w:val="28"/>
          <w:szCs w:val="28"/>
        </w:rPr>
        <w:t>,предусмотрены на проведение работ и устранение аварийной ситуации в жилы</w:t>
      </w:r>
      <w:r>
        <w:rPr>
          <w:rFonts w:ascii="Times New Roman" w:hAnsi="Times New Roman"/>
          <w:sz w:val="28"/>
          <w:szCs w:val="28"/>
        </w:rPr>
        <w:t>х</w:t>
      </w:r>
      <w:r w:rsidRPr="00024594">
        <w:rPr>
          <w:rFonts w:ascii="Times New Roman" w:hAnsi="Times New Roman"/>
          <w:sz w:val="28"/>
          <w:szCs w:val="28"/>
        </w:rPr>
        <w:t xml:space="preserve"> помещениях в текущем году.</w:t>
      </w:r>
    </w:p>
    <w:p w:rsidR="00024594" w:rsidRPr="00024594" w:rsidRDefault="00024594" w:rsidP="00024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594">
        <w:rPr>
          <w:rFonts w:ascii="Times New Roman" w:hAnsi="Times New Roman"/>
          <w:sz w:val="28"/>
          <w:szCs w:val="28"/>
        </w:rPr>
        <w:t>Настоящая Программа не распрос</w:t>
      </w:r>
      <w:r>
        <w:rPr>
          <w:rFonts w:ascii="Times New Roman" w:hAnsi="Times New Roman"/>
          <w:sz w:val="28"/>
          <w:szCs w:val="28"/>
        </w:rPr>
        <w:t xml:space="preserve">траняется на капитальный ремонт </w:t>
      </w:r>
      <w:r w:rsidRPr="00024594">
        <w:rPr>
          <w:rFonts w:ascii="Times New Roman" w:hAnsi="Times New Roman"/>
          <w:sz w:val="28"/>
          <w:szCs w:val="28"/>
        </w:rPr>
        <w:t>многоквартирных домов, относящихся к категории непригодных для проживания (аварийных, по</w:t>
      </w:r>
      <w:r w:rsidR="006C7ACC">
        <w:rPr>
          <w:rFonts w:ascii="Times New Roman" w:hAnsi="Times New Roman"/>
          <w:sz w:val="28"/>
          <w:szCs w:val="28"/>
        </w:rPr>
        <w:t>длежащих сносу и реконструкции)</w:t>
      </w:r>
      <w:r w:rsidRPr="00024594">
        <w:rPr>
          <w:rFonts w:ascii="Times New Roman" w:hAnsi="Times New Roman"/>
          <w:sz w:val="28"/>
          <w:szCs w:val="28"/>
        </w:rPr>
        <w:t>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направлению п</w:t>
      </w:r>
      <w:r w:rsidRPr="007A646A">
        <w:rPr>
          <w:rFonts w:ascii="Times New Roman" w:hAnsi="Times New Roman"/>
          <w:sz w:val="28"/>
          <w:szCs w:val="28"/>
        </w:rPr>
        <w:t>еречень ремонта муниципального жилья составляется на основании заявлений нанимателей на проведение выборочного капитального ремонта</w:t>
      </w:r>
      <w:r>
        <w:rPr>
          <w:rFonts w:ascii="Times New Roman" w:hAnsi="Times New Roman"/>
          <w:sz w:val="28"/>
          <w:szCs w:val="28"/>
        </w:rPr>
        <w:t xml:space="preserve"> в порядке очередности.Объем ремонта и список квартир</w:t>
      </w:r>
      <w:r w:rsidRPr="007A646A">
        <w:rPr>
          <w:rFonts w:ascii="Times New Roman" w:hAnsi="Times New Roman"/>
          <w:sz w:val="28"/>
          <w:szCs w:val="28"/>
        </w:rPr>
        <w:t xml:space="preserve"> предс</w:t>
      </w:r>
      <w:r>
        <w:rPr>
          <w:rFonts w:ascii="Times New Roman" w:hAnsi="Times New Roman"/>
          <w:sz w:val="28"/>
          <w:szCs w:val="28"/>
        </w:rPr>
        <w:t>тавлен в таблице 2.</w:t>
      </w:r>
    </w:p>
    <w:p w:rsidR="00E12486" w:rsidRPr="007A646A" w:rsidRDefault="00E12486" w:rsidP="00E124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544"/>
        <w:gridCol w:w="992"/>
        <w:gridCol w:w="709"/>
        <w:gridCol w:w="1134"/>
        <w:gridCol w:w="2976"/>
      </w:tblGrid>
      <w:tr w:rsidR="00E12486" w:rsidRPr="00E12486" w:rsidTr="00E12486">
        <w:trPr>
          <w:cantSplit/>
          <w:trHeight w:val="22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486" w:rsidRPr="00E12486" w:rsidRDefault="00E12486" w:rsidP="003E4E4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12486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6" w:rsidRPr="00E12486" w:rsidRDefault="00E12486" w:rsidP="003E4E4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E12486">
              <w:rPr>
                <w:rFonts w:ascii="Times New Roman" w:hAnsi="Times New Roman" w:cs="Times New Roman"/>
                <w:bCs/>
              </w:rPr>
              <w:t>Адрес муниципальной квартиры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6" w:rsidRPr="00E12486" w:rsidRDefault="00E12486" w:rsidP="003E4E4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E12486">
              <w:rPr>
                <w:rFonts w:ascii="Times New Roman" w:hAnsi="Times New Roman" w:cs="Times New Roman"/>
                <w:bCs/>
              </w:rPr>
              <w:t>Общая площадь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6" w:rsidRPr="00E12486" w:rsidRDefault="00E12486" w:rsidP="003E4E4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E12486">
              <w:rPr>
                <w:rFonts w:ascii="Times New Roman" w:hAnsi="Times New Roman" w:cs="Times New Roman"/>
                <w:bCs/>
              </w:rPr>
              <w:t>Кол-во</w:t>
            </w:r>
          </w:p>
          <w:p w:rsidR="00E12486" w:rsidRPr="00E12486" w:rsidRDefault="00E12486" w:rsidP="003E4E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6" w:rsidRPr="00E12486" w:rsidRDefault="00E12486" w:rsidP="003E4E4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E12486">
              <w:rPr>
                <w:rFonts w:ascii="Times New Roman" w:hAnsi="Times New Roman" w:cs="Times New Roman"/>
                <w:bCs/>
              </w:rPr>
              <w:t>Стоимость ремонта тыс.рублей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486" w:rsidRPr="00E12486" w:rsidRDefault="00E12486" w:rsidP="003E4E4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E12486">
              <w:rPr>
                <w:rFonts w:ascii="Times New Roman" w:hAnsi="Times New Roman" w:cs="Times New Roman"/>
                <w:bCs/>
              </w:rPr>
              <w:t>Виды работ</w:t>
            </w:r>
          </w:p>
        </w:tc>
      </w:tr>
      <w:tr w:rsidR="00E12486" w:rsidRPr="00E12486" w:rsidTr="00E1248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г. Малмыж,</w:t>
            </w:r>
          </w:p>
          <w:p w:rsidR="00E12486" w:rsidRPr="00E12486" w:rsidRDefault="00E12486" w:rsidP="00AE7F85">
            <w:pPr>
              <w:rPr>
                <w:rFonts w:ascii="Times New Roman" w:hAnsi="Times New Roman"/>
                <w:sz w:val="24"/>
                <w:szCs w:val="24"/>
              </w:rPr>
            </w:pPr>
            <w:r w:rsidRPr="00E1248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E7F85">
              <w:rPr>
                <w:rFonts w:ascii="Times New Roman" w:hAnsi="Times New Roman"/>
                <w:sz w:val="24"/>
                <w:szCs w:val="24"/>
              </w:rPr>
              <w:t>Физультурная</w:t>
            </w:r>
            <w:r w:rsidR="00C0718C">
              <w:rPr>
                <w:rFonts w:ascii="Times New Roman" w:hAnsi="Times New Roman"/>
                <w:sz w:val="24"/>
                <w:szCs w:val="24"/>
              </w:rPr>
              <w:t>, дом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E12486" w:rsidRDefault="00AE7F85" w:rsidP="003E4E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12486" w:rsidRPr="00E1248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Ремонт кровли</w:t>
            </w:r>
          </w:p>
        </w:tc>
      </w:tr>
      <w:tr w:rsidR="00E12486" w:rsidRPr="00E12486" w:rsidTr="00E1248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Default="00E12486" w:rsidP="003E4E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Малмыж,</w:t>
            </w:r>
          </w:p>
          <w:p w:rsidR="00E12486" w:rsidRPr="00E12486" w:rsidRDefault="00E12486" w:rsidP="003E4E43">
            <w:pPr>
              <w:pStyle w:val="a3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ул.Свободы, дом 39 кв.1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E12486" w:rsidRDefault="00E12486" w:rsidP="003E4E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E12486" w:rsidRDefault="00E12486" w:rsidP="003E4E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6" w:rsidRPr="00E12486" w:rsidRDefault="00AE7F85" w:rsidP="003E4E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12486" w:rsidRPr="00E1248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486" w:rsidRPr="00E12486" w:rsidRDefault="00E12486" w:rsidP="00AE7F85">
            <w:pPr>
              <w:pStyle w:val="a3"/>
              <w:rPr>
                <w:rFonts w:ascii="Times New Roman" w:hAnsi="Times New Roman" w:cs="Times New Roman"/>
              </w:rPr>
            </w:pPr>
            <w:r w:rsidRPr="00E12486">
              <w:rPr>
                <w:rFonts w:ascii="Times New Roman" w:hAnsi="Times New Roman" w:cs="Times New Roman"/>
              </w:rPr>
              <w:t>Ремонт печи</w:t>
            </w:r>
          </w:p>
        </w:tc>
      </w:tr>
    </w:tbl>
    <w:p w:rsidR="00E12486" w:rsidRDefault="00E12486" w:rsidP="00E124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 проведение капитального ремонта общего имущества</w:t>
      </w:r>
      <w:r w:rsidRPr="007A646A">
        <w:rPr>
          <w:rFonts w:ascii="Times New Roman" w:hAnsi="Times New Roman"/>
          <w:sz w:val="28"/>
          <w:szCs w:val="28"/>
        </w:rPr>
        <w:t xml:space="preserve"> имеют целевое назначение и не могут быть использованы на иные цели.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Средства, предусмотренные в программе на ремон</w:t>
      </w:r>
      <w:r w:rsidR="00973136">
        <w:rPr>
          <w:rFonts w:ascii="Times New Roman" w:hAnsi="Times New Roman"/>
          <w:sz w:val="28"/>
          <w:szCs w:val="28"/>
        </w:rPr>
        <w:t xml:space="preserve">т муниципальных квартир, могут </w:t>
      </w:r>
      <w:r>
        <w:rPr>
          <w:rFonts w:ascii="Times New Roman" w:hAnsi="Times New Roman"/>
          <w:sz w:val="28"/>
          <w:szCs w:val="28"/>
        </w:rPr>
        <w:t xml:space="preserve">быть направлены </w:t>
      </w:r>
      <w:r w:rsidR="00973136">
        <w:rPr>
          <w:rFonts w:ascii="Times New Roman" w:hAnsi="Times New Roman"/>
          <w:sz w:val="28"/>
          <w:szCs w:val="28"/>
        </w:rPr>
        <w:t xml:space="preserve">на ремонтные работы, требующие первоочередного </w:t>
      </w:r>
      <w:r>
        <w:rPr>
          <w:rFonts w:ascii="Times New Roman" w:hAnsi="Times New Roman"/>
          <w:sz w:val="28"/>
          <w:szCs w:val="28"/>
        </w:rPr>
        <w:t xml:space="preserve">устранения неисправностей в соответствии со сроками, установленными в приложении 6 ВСН 58-88(р) «Положение об организации и проведении реконструкции, ремонта и технического обслуживания зданий, </w:t>
      </w:r>
      <w:r>
        <w:rPr>
          <w:rFonts w:ascii="Times New Roman" w:hAnsi="Times New Roman"/>
          <w:sz w:val="28"/>
          <w:szCs w:val="28"/>
        </w:rPr>
        <w:lastRenderedPageBreak/>
        <w:t>объектов коммунального и социально-культурного назначения» на основании акта комиссии по обследованию и определению перечня и объема ремонтных работ.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Настоящая Программа не распространяется на капитальный ремонт многоквартирных домов, относящихся к категории непригодных для проживания (аварийных, подлежащих сносу и реконструкции).</w:t>
      </w:r>
    </w:p>
    <w:p w:rsidR="00E12486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900"/>
    </w:p>
    <w:p w:rsidR="00E12486" w:rsidRPr="003621D3" w:rsidRDefault="00E12486" w:rsidP="00E1248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621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Основные меры правового регулирования в сфере реализации муниципальной программы</w:t>
      </w:r>
    </w:p>
    <w:bookmarkEnd w:id="14"/>
    <w:p w:rsidR="00E12486" w:rsidRPr="0095630C" w:rsidRDefault="00E12486" w:rsidP="00E1248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2486" w:rsidRDefault="00E12486" w:rsidP="00E124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5630C">
        <w:rPr>
          <w:rFonts w:ascii="Times New Roman" w:hAnsi="Times New Roman"/>
          <w:sz w:val="28"/>
          <w:szCs w:val="28"/>
        </w:rPr>
        <w:t>Реализация муниципальной программы основана на положениях Жилищного кодекса РФ, Уставе муниципального образования Малмыжское городское поселение Малмыжского районаКировской области</w:t>
      </w:r>
      <w:r>
        <w:rPr>
          <w:rFonts w:ascii="Times New Roman" w:hAnsi="Times New Roman"/>
          <w:sz w:val="28"/>
          <w:szCs w:val="28"/>
        </w:rPr>
        <w:t>, у</w:t>
      </w:r>
      <w:r w:rsidRPr="0095630C">
        <w:rPr>
          <w:rFonts w:ascii="Times New Roman" w:hAnsi="Times New Roman"/>
          <w:sz w:val="28"/>
          <w:szCs w:val="28"/>
        </w:rPr>
        <w:t xml:space="preserve">твержденного </w:t>
      </w:r>
      <w:r>
        <w:rPr>
          <w:rFonts w:ascii="Times New Roman" w:hAnsi="Times New Roman"/>
          <w:sz w:val="28"/>
          <w:szCs w:val="28"/>
        </w:rPr>
        <w:t>решением М</w:t>
      </w:r>
      <w:r w:rsidRPr="0095630C">
        <w:rPr>
          <w:rFonts w:ascii="Times New Roman" w:hAnsi="Times New Roman"/>
          <w:sz w:val="28"/>
          <w:szCs w:val="28"/>
        </w:rPr>
        <w:t>алмыжской городской Думы от 07.12.2005 № 24,</w:t>
      </w:r>
      <w:r w:rsidR="000E1404">
        <w:rPr>
          <w:rFonts w:ascii="Times New Roman" w:hAnsi="Times New Roman"/>
          <w:sz w:val="28"/>
          <w:szCs w:val="28"/>
        </w:rPr>
        <w:t xml:space="preserve">областной программы </w:t>
      </w:r>
      <w:r>
        <w:rPr>
          <w:rFonts w:ascii="Times New Roman" w:hAnsi="Times New Roman"/>
          <w:sz w:val="28"/>
          <w:szCs w:val="28"/>
        </w:rPr>
        <w:t>«Капитальный ремонт общего имущества многоквартирных домов в Кировской области» на 2014-</w:t>
      </w:r>
      <w:r w:rsidR="000245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043 годы»,  утвержденной постановлением правительства Кировской области от 21.03.2014 № 254/210. Принятие нормативных актов на данном этапе не требуется. В дальнейшем при изменении федерального, регионального  законодательства может возникнуть необходимость принятия и внесение изменений в принятые акты с учетом бюджета на финансовый год.</w:t>
      </w:r>
    </w:p>
    <w:p w:rsidR="00E12486" w:rsidRDefault="00E12486" w:rsidP="00E12486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>Сведения об основных мерах правового регулирования приведены в приложении 2.</w:t>
      </w:r>
    </w:p>
    <w:p w:rsidR="00E12486" w:rsidRPr="009C036A" w:rsidRDefault="00E12486" w:rsidP="009C036A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5" w:name="sub_1800"/>
    </w:p>
    <w:p w:rsidR="00E12486" w:rsidRPr="007A646A" w:rsidRDefault="00E12486" w:rsidP="00E1248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41F5">
        <w:rPr>
          <w:rFonts w:ascii="Times New Roman" w:hAnsi="Times New Roman" w:cs="Times New Roman"/>
          <w:color w:val="auto"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741F5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bookmarkEnd w:id="15"/>
    <w:p w:rsidR="00E12486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 xml:space="preserve">Финансирование Программы </w:t>
      </w:r>
      <w:r w:rsidR="004579C7">
        <w:rPr>
          <w:rFonts w:ascii="Times New Roman" w:hAnsi="Times New Roman"/>
          <w:sz w:val="28"/>
          <w:szCs w:val="28"/>
        </w:rPr>
        <w:t xml:space="preserve">в рамках областной составит </w:t>
      </w:r>
      <w:r w:rsidR="00C0718C">
        <w:rPr>
          <w:rFonts w:ascii="Times New Roman" w:hAnsi="Times New Roman"/>
          <w:color w:val="FF0000"/>
          <w:sz w:val="28"/>
          <w:szCs w:val="28"/>
        </w:rPr>
        <w:t>1238,08</w:t>
      </w:r>
      <w:r w:rsidRPr="007A646A">
        <w:rPr>
          <w:rFonts w:ascii="Times New Roman" w:hAnsi="Times New Roman"/>
          <w:sz w:val="28"/>
          <w:szCs w:val="28"/>
        </w:rPr>
        <w:t>тыс. рублей, в том числе: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2015 году – 184.04 </w:t>
      </w:r>
      <w:r w:rsidRPr="007A646A">
        <w:rPr>
          <w:rFonts w:ascii="Times New Roman" w:hAnsi="Times New Roman"/>
          <w:sz w:val="28"/>
          <w:szCs w:val="28"/>
        </w:rPr>
        <w:t>тыс. рублей;</w:t>
      </w:r>
    </w:p>
    <w:p w:rsidR="00E12486" w:rsidRPr="007A646A" w:rsidRDefault="000B24CB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2016 году - </w:t>
      </w:r>
      <w:r w:rsidR="00E12486">
        <w:rPr>
          <w:rFonts w:ascii="Times New Roman" w:hAnsi="Times New Roman"/>
          <w:sz w:val="28"/>
          <w:szCs w:val="28"/>
        </w:rPr>
        <w:t>185.00</w:t>
      </w:r>
      <w:r w:rsidR="00E12486" w:rsidRPr="007A646A">
        <w:rPr>
          <w:rFonts w:ascii="Times New Roman" w:hAnsi="Times New Roman"/>
          <w:sz w:val="28"/>
          <w:szCs w:val="28"/>
        </w:rPr>
        <w:t> тыс. рублей;</w:t>
      </w:r>
    </w:p>
    <w:p w:rsidR="00E12486" w:rsidRDefault="000B24CB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2017 году - </w:t>
      </w:r>
      <w:r w:rsidR="00E12486">
        <w:rPr>
          <w:rFonts w:ascii="Times New Roman" w:hAnsi="Times New Roman"/>
          <w:sz w:val="28"/>
          <w:szCs w:val="28"/>
        </w:rPr>
        <w:t>190.00</w:t>
      </w:r>
      <w:r w:rsidR="00E12486" w:rsidRPr="007A646A">
        <w:rPr>
          <w:rFonts w:ascii="Times New Roman" w:hAnsi="Times New Roman"/>
          <w:sz w:val="28"/>
          <w:szCs w:val="28"/>
        </w:rPr>
        <w:t> тыс. рублей;</w:t>
      </w:r>
    </w:p>
    <w:p w:rsidR="004579C7" w:rsidRDefault="004579C7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0E1404">
        <w:rPr>
          <w:rFonts w:ascii="Times New Roman" w:hAnsi="Times New Roman"/>
          <w:sz w:val="28"/>
          <w:szCs w:val="28"/>
        </w:rPr>
        <w:t xml:space="preserve"> 2018 году – 130.00 тыс. рублей;</w:t>
      </w:r>
    </w:p>
    <w:p w:rsidR="000E1404" w:rsidRPr="000E1404" w:rsidRDefault="000E1404" w:rsidP="000E14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E1404">
        <w:rPr>
          <w:rFonts w:ascii="Times New Roman" w:hAnsi="Times New Roman"/>
          <w:sz w:val="28"/>
          <w:szCs w:val="28"/>
        </w:rPr>
        <w:lastRenderedPageBreak/>
        <w:t>- в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0E1404">
        <w:rPr>
          <w:rFonts w:ascii="Times New Roman" w:hAnsi="Times New Roman"/>
          <w:sz w:val="28"/>
          <w:szCs w:val="28"/>
        </w:rPr>
        <w:t xml:space="preserve"> году – 130.00 тыс. рублей;</w:t>
      </w:r>
    </w:p>
    <w:p w:rsidR="000E1404" w:rsidRDefault="009C036A" w:rsidP="000E140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2020 году – 90</w:t>
      </w:r>
      <w:r w:rsidR="00C0718C">
        <w:rPr>
          <w:rFonts w:ascii="Times New Roman" w:hAnsi="Times New Roman"/>
          <w:sz w:val="28"/>
          <w:szCs w:val="28"/>
        </w:rPr>
        <w:t>.00 тыс. рублей;</w:t>
      </w:r>
    </w:p>
    <w:p w:rsidR="00C0718C" w:rsidRDefault="00C0718C" w:rsidP="000E140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2021 году – 56.00 тыс. рублей;</w:t>
      </w:r>
    </w:p>
    <w:p w:rsidR="00C0718C" w:rsidRDefault="00C0718C" w:rsidP="000E140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2022 году – 111.52 тыс. рублей;</w:t>
      </w:r>
    </w:p>
    <w:p w:rsidR="00C0718C" w:rsidRDefault="00C0718C" w:rsidP="000E140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2023 году – 111.52 тыс. рублей.</w:t>
      </w:r>
    </w:p>
    <w:p w:rsidR="000E1404" w:rsidRPr="007A646A" w:rsidRDefault="000E1404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Источники финансирования Программы: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872"/>
      <w:r w:rsidRPr="007A646A">
        <w:rPr>
          <w:rFonts w:ascii="Times New Roman" w:hAnsi="Times New Roman"/>
          <w:sz w:val="28"/>
          <w:szCs w:val="28"/>
        </w:rPr>
        <w:t xml:space="preserve"> Бюджет городского поселения.</w:t>
      </w:r>
    </w:p>
    <w:bookmarkEnd w:id="16"/>
    <w:p w:rsidR="00E12486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программы приведены в приложении 3.</w:t>
      </w:r>
    </w:p>
    <w:p w:rsidR="00E12486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646A">
        <w:rPr>
          <w:rFonts w:ascii="Times New Roman" w:hAnsi="Times New Roman"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E12486" w:rsidRPr="007A646A" w:rsidRDefault="00E12486" w:rsidP="00E12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Прогнозная оценка ресурсного обеспечения реализации программы приведена в приложении 4.</w:t>
      </w:r>
    </w:p>
    <w:p w:rsidR="00E12486" w:rsidRDefault="00E12486" w:rsidP="00E12486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12486" w:rsidRPr="00D5459B" w:rsidRDefault="00E12486" w:rsidP="00E12486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5459B">
        <w:rPr>
          <w:rFonts w:ascii="Times New Roman" w:hAnsi="Times New Roman"/>
          <w:b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E12486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распоряжений, постановлений, распоряжений администрации  района и городского поселения, предусматривающая непрерывное обновление, анализ и пересмотр имеющейся информации.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lastRenderedPageBreak/>
        <w:t>К рискам реализации муниципальной программы следует отнести следующие: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6.1.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региональную нормативную базу, а при необходимости и возможных изменений в финансирование.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6.2. Финансовые риски. Наиболее важной экономической составляющей муниципальной программы является ее финансирование за счет средств  бюджета городского поселения. Одним из наиболее важных рисков является уменьшение объема бюджета в связи с оптимизацией расходов при формировании соответствующих бюджетов, которые направлены на реализацию мероприятий муниципальной программы.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6.3. Непредвиденные риски. Данные риски связаны с природными и техногенными катастрофами и катаклизмами, которые могут привести к увеличению расходов городского бюджета и снижению расходов на муниципальную программу. Немаловажное значение имеют организационные риски, связанные с ошибками управления, неверны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lastRenderedPageBreak/>
        <w:t>действиями</w:t>
      </w:r>
      <w:r w:rsidRPr="00E0277B">
        <w:rPr>
          <w:rFonts w:ascii="Times New Roman" w:hAnsi="Times New Roman"/>
          <w:sz w:val="28"/>
          <w:szCs w:val="28"/>
        </w:rPr>
        <w:t>, непосредственно задействованных в реализации муниципальной программы.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E12486" w:rsidRPr="00E0277B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277B">
        <w:rPr>
          <w:rFonts w:ascii="Times New Roman" w:hAnsi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E12486" w:rsidRDefault="00E12486" w:rsidP="00E12486">
      <w:pPr>
        <w:ind w:firstLine="720"/>
        <w:jc w:val="both"/>
      </w:pPr>
    </w:p>
    <w:p w:rsidR="00F06C31" w:rsidRDefault="00F06C31" w:rsidP="00E12486">
      <w:pPr>
        <w:ind w:firstLine="720"/>
        <w:jc w:val="both"/>
      </w:pPr>
    </w:p>
    <w:p w:rsidR="00E12486" w:rsidRPr="00FE5BEE" w:rsidRDefault="00E12486" w:rsidP="005E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EE">
        <w:rPr>
          <w:rFonts w:ascii="Times New Roman" w:hAnsi="Times New Roman"/>
          <w:b/>
          <w:sz w:val="28"/>
          <w:szCs w:val="28"/>
        </w:rPr>
        <w:t>7. Методика оценки эффективности</w:t>
      </w:r>
    </w:p>
    <w:p w:rsidR="00E12486" w:rsidRPr="00FE5BEE" w:rsidRDefault="00E12486" w:rsidP="005E320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E5BEE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E12486" w:rsidRPr="00FE5BEE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486" w:rsidRPr="00FE5BEE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а также с учетом объема ресурсов, направленных на реализацию муниципальной программы.</w:t>
      </w:r>
    </w:p>
    <w:p w:rsidR="00E12486" w:rsidRPr="00FE5BEE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t>Оценка достижения показателей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и рассчитывается по формуле: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3EC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5C3EC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SUM </w:t>
      </w:r>
      <w:r w:rsidRPr="005C3ECC">
        <w:rPr>
          <w:rFonts w:ascii="Times New Roman" w:hAnsi="Times New Roman" w:cs="Times New Roman"/>
          <w:sz w:val="28"/>
          <w:szCs w:val="28"/>
        </w:rPr>
        <w:t>П</w:t>
      </w:r>
    </w:p>
    <w:p w:rsidR="00E12486" w:rsidRPr="00FC166E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5C3E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166E">
        <w:rPr>
          <w:rFonts w:ascii="Times New Roman" w:hAnsi="Times New Roman" w:cs="Times New Roman"/>
          <w:sz w:val="28"/>
          <w:szCs w:val="28"/>
          <w:lang w:val="en-US"/>
        </w:rPr>
        <w:t xml:space="preserve">=1  </w:t>
      </w:r>
      <w:r w:rsidRPr="005C3EC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12486" w:rsidRPr="00FC166E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5C3ECC">
        <w:rPr>
          <w:rFonts w:ascii="Times New Roman" w:hAnsi="Times New Roman" w:cs="Times New Roman"/>
          <w:sz w:val="28"/>
          <w:szCs w:val="28"/>
        </w:rPr>
        <w:t>П</w:t>
      </w:r>
      <w:r w:rsidRPr="00FC166E">
        <w:rPr>
          <w:rFonts w:ascii="Times New Roman" w:hAnsi="Times New Roman" w:cs="Times New Roman"/>
          <w:sz w:val="28"/>
          <w:szCs w:val="28"/>
          <w:lang w:val="en-US"/>
        </w:rPr>
        <w:t xml:space="preserve">   = --------, </w:t>
      </w:r>
      <w:r w:rsidRPr="005C3ECC">
        <w:rPr>
          <w:rFonts w:ascii="Times New Roman" w:hAnsi="Times New Roman" w:cs="Times New Roman"/>
          <w:sz w:val="28"/>
          <w:szCs w:val="28"/>
        </w:rPr>
        <w:t>где</w:t>
      </w:r>
      <w:r w:rsidRPr="00FC166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12486" w:rsidRPr="00C94588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5C3ECC">
        <w:rPr>
          <w:rFonts w:ascii="Times New Roman" w:hAnsi="Times New Roman" w:cs="Times New Roman"/>
          <w:sz w:val="28"/>
          <w:szCs w:val="28"/>
        </w:rPr>
        <w:t>эф</w:t>
      </w:r>
      <w:r w:rsidRPr="005C3EC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     -   степень   достижения   показателей  эффективности  реализации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эф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муниципальной программы (в долях единицы);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   -  степень  достижения  i-го  показателя  эффективности  реализации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муниципальной программы (в долях единицы);</w:t>
      </w:r>
    </w:p>
    <w:p w:rsidR="00E12486" w:rsidRPr="00FE5BEE" w:rsidRDefault="00E12486" w:rsidP="00E12486">
      <w:pPr>
        <w:ind w:firstLine="540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t>n - количество показателей эффективности реализации муниципальной программы.</w:t>
      </w:r>
    </w:p>
    <w:p w:rsidR="00E12486" w:rsidRPr="00FE5BEE" w:rsidRDefault="00E12486" w:rsidP="00E12486">
      <w:pPr>
        <w:ind w:firstLine="540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t>Степень достижения i-го показателя эффективности реализации муниципальной программы рассчитывается по следующим формулам:</w:t>
      </w:r>
    </w:p>
    <w:p w:rsidR="00E12486" w:rsidRPr="00FE5BEE" w:rsidRDefault="00E12486" w:rsidP="00E12486">
      <w:pPr>
        <w:ind w:firstLine="540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lastRenderedPageBreak/>
        <w:t>для показателей, желаемой тенденцией развития которых является рост значений:</w:t>
      </w:r>
    </w:p>
    <w:p w:rsidR="00E12486" w:rsidRPr="00FE5BEE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5BEE">
        <w:rPr>
          <w:rFonts w:ascii="Times New Roman" w:hAnsi="Times New Roman" w:cs="Times New Roman"/>
          <w:sz w:val="28"/>
          <w:szCs w:val="28"/>
        </w:rPr>
        <w:t xml:space="preserve">                             П  = П   / П   ;</w:t>
      </w:r>
    </w:p>
    <w:p w:rsidR="00E12486" w:rsidRPr="00FE5BEE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5BEE">
        <w:rPr>
          <w:rFonts w:ascii="Times New Roman" w:hAnsi="Times New Roman" w:cs="Times New Roman"/>
          <w:sz w:val="28"/>
          <w:szCs w:val="28"/>
        </w:rPr>
        <w:t xml:space="preserve">                              i    фiплi</w:t>
      </w:r>
    </w:p>
    <w:p w:rsidR="00E12486" w:rsidRPr="00FE5BEE" w:rsidRDefault="00E12486" w:rsidP="00E12486">
      <w:pPr>
        <w:ind w:firstLine="540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                       П  = П    / П  , где: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                        i    плiфi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   -  степень  достижения  i-го  показателя  эффективности  реализации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муниципальной программы (в долях единицы);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    -  фактическое  значение  i-го показателя эффективности реализации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фi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муниципальной программы (в соответствующих единицах измерения);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     -  плановое  значение  i-го  показателя  эффективности реализации</w:t>
      </w:r>
    </w:p>
    <w:p w:rsidR="00E12486" w:rsidRPr="005C3ECC" w:rsidRDefault="00E12486" w:rsidP="00E12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плi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муниципальной программы (в соответствующих единицах измерения).</w:t>
      </w:r>
    </w:p>
    <w:p w:rsidR="00E12486" w:rsidRPr="00FE5BEE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t>В случае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E12486" w:rsidRPr="00FE5BEE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t>Оценка объема ресурсов, направленных на реализацию муниципальной программы, определяется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                      Ф     = Ф  / Ф  , где: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коэф    ф    пл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Ф       -   оценка   объема   ресурсов,   направленных   на  реализацию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коэф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муниципальной программы в целом (в долях единицы);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Ф   -  фактический  объем  финансовых  ресурсов за счет всех источников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 ф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финансирования,  направленный  в отчетном периоде на реализацию мероприятий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муниципальной  программы  (средства бюджета городского поселения - в соответствии с решением Малмыжской городской Думы о бюджете Малмыжского городского поселения на очередной финансовый год) (тыс. рублей);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Ф    -  плановый  объем  финансовых  ресурсов  за  счет всех источников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пл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lastRenderedPageBreak/>
        <w:t>финансирования  на  реализацию  мероприятий  муниципальной  программы  на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соответствующий  отчетный  период, установленный муниципальной программой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(тыс. рублей).</w:t>
      </w:r>
    </w:p>
    <w:p w:rsidR="00E12486" w:rsidRPr="00FE5BEE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рассчитывается по формуле: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                      Э   = П   / Ф    , где: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пр    эф    коэф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Э    -  оценка  эффективности  реализации  муниципальной программы (в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пр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долях единицы);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     -   степень   достижения   показателей  эффективности  реализации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 эф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муниципальной программы (в долях единицы);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Ф      -  уровень  финансирования  муниципальной программы в целом (в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коэф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долях единицы).</w:t>
      </w:r>
    </w:p>
    <w:p w:rsidR="00E12486" w:rsidRPr="00FE5BEE" w:rsidRDefault="00E12486" w:rsidP="00E12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E5BEE">
        <w:rPr>
          <w:rFonts w:ascii="Times New Roman" w:hAnsi="Times New Roman"/>
          <w:sz w:val="28"/>
          <w:szCs w:val="28"/>
        </w:rPr>
        <w:t>В целях оценки эффективности реализации муниципальной программы устанавливаются следующие критерии: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если  значение  показателя  Э    от 0,8 до 1,0 и выше, то эффективность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пр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реализации муниципальной программы оценивается как высокая;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если  значение  показателя  Э    от  0,7 до 0,8, то такая эффективность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пр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реализации муниципальной программы оценивается как средняя;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 xml:space="preserve">    если   значение   показателя  Э    ниже  0,7,  то  такая  эффективность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пр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ECC">
        <w:rPr>
          <w:rFonts w:ascii="Times New Roman" w:hAnsi="Times New Roman" w:cs="Times New Roman"/>
          <w:sz w:val="28"/>
          <w:szCs w:val="28"/>
        </w:rPr>
        <w:t>реализации муниципальной программы оценивается как низкая.</w:t>
      </w:r>
    </w:p>
    <w:p w:rsidR="00E12486" w:rsidRPr="005C3ECC" w:rsidRDefault="00E12486" w:rsidP="00E1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486" w:rsidRPr="00FE5BEE" w:rsidRDefault="00E12486" w:rsidP="00E12486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FE5BEE">
        <w:rPr>
          <w:rFonts w:ascii="Times New Roman" w:hAnsi="Times New Roman"/>
          <w:sz w:val="28"/>
          <w:szCs w:val="28"/>
        </w:rPr>
        <w:t>Ежегодно ответственным исполнителем осуществляется оценка эффективности реализации муниципальной программы в срок до 01 апреля года, следующего за отчетным.</w:t>
      </w:r>
    </w:p>
    <w:p w:rsidR="004609A6" w:rsidRDefault="004609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  <w:r w:rsidRPr="009462B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Приложение 1</w:t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 xml:space="preserve"> СВЕДЕНИЯ</w:t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1924"/>
        <w:gridCol w:w="1062"/>
        <w:gridCol w:w="1276"/>
        <w:gridCol w:w="1129"/>
        <w:gridCol w:w="965"/>
        <w:gridCol w:w="1222"/>
        <w:gridCol w:w="1222"/>
        <w:gridCol w:w="1326"/>
      </w:tblGrid>
      <w:tr w:rsidR="00F06C31" w:rsidRPr="00F06C31" w:rsidTr="00F06C31">
        <w:trPr>
          <w:jc w:val="center"/>
        </w:trPr>
        <w:tc>
          <w:tcPr>
            <w:tcW w:w="494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924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062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40" w:type="dxa"/>
            <w:gridSpan w:val="6"/>
            <w:hideMark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F06C31" w:rsidRPr="00F06C31" w:rsidTr="00F06C31">
        <w:trPr>
          <w:jc w:val="center"/>
        </w:trPr>
        <w:tc>
          <w:tcPr>
            <w:tcW w:w="49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1129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965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Очеред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22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год планового периода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326" w:type="dxa"/>
          </w:tcPr>
          <w:p w:rsid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год планового периода</w:t>
            </w:r>
          </w:p>
        </w:tc>
      </w:tr>
      <w:tr w:rsidR="00F06C31" w:rsidRPr="00F06C31" w:rsidTr="00F06C31">
        <w:trPr>
          <w:jc w:val="center"/>
        </w:trPr>
        <w:tc>
          <w:tcPr>
            <w:tcW w:w="49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6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jc w:val="center"/>
        </w:trPr>
        <w:tc>
          <w:tcPr>
            <w:tcW w:w="49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062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F06C31" w:rsidRPr="00F06C31" w:rsidRDefault="009C036A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100,01</w:t>
            </w:r>
          </w:p>
        </w:tc>
        <w:tc>
          <w:tcPr>
            <w:tcW w:w="1129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100.01</w:t>
            </w:r>
          </w:p>
        </w:tc>
        <w:tc>
          <w:tcPr>
            <w:tcW w:w="965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100.20</w:t>
            </w:r>
          </w:p>
        </w:tc>
        <w:tc>
          <w:tcPr>
            <w:tcW w:w="122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100.03</w:t>
            </w:r>
          </w:p>
        </w:tc>
        <w:tc>
          <w:tcPr>
            <w:tcW w:w="1222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100.04</w:t>
            </w:r>
          </w:p>
        </w:tc>
        <w:tc>
          <w:tcPr>
            <w:tcW w:w="1326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100.4</w:t>
            </w:r>
          </w:p>
        </w:tc>
      </w:tr>
      <w:tr w:rsidR="00F06C31" w:rsidRPr="00F06C31" w:rsidTr="00F06C31">
        <w:trPr>
          <w:jc w:val="center"/>
        </w:trPr>
        <w:tc>
          <w:tcPr>
            <w:tcW w:w="49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jc w:val="center"/>
        </w:trPr>
        <w:tc>
          <w:tcPr>
            <w:tcW w:w="49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Областная программа</w:t>
            </w:r>
          </w:p>
        </w:tc>
        <w:tc>
          <w:tcPr>
            <w:tcW w:w="106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jc w:val="center"/>
        </w:trPr>
        <w:tc>
          <w:tcPr>
            <w:tcW w:w="49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062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06C31" w:rsidRPr="00F06C31" w:rsidRDefault="00F06C31" w:rsidP="00F06C3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888" w:rsidRDefault="00A94888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p w:rsidR="00A94888" w:rsidRDefault="00A94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09FF" w:rsidRPr="009462B5" w:rsidRDefault="00F709FF" w:rsidP="00F709FF">
      <w:pPr>
        <w:tabs>
          <w:tab w:val="left" w:pos="2160"/>
        </w:tabs>
        <w:jc w:val="right"/>
        <w:rPr>
          <w:rFonts w:ascii="Times New Roman" w:hAnsi="Times New Roman"/>
          <w:sz w:val="28"/>
          <w:szCs w:val="28"/>
        </w:rPr>
      </w:pPr>
      <w:r w:rsidRPr="009462B5">
        <w:rPr>
          <w:rFonts w:ascii="Times New Roman" w:hAnsi="Times New Roman"/>
          <w:sz w:val="28"/>
          <w:szCs w:val="28"/>
        </w:rPr>
        <w:lastRenderedPageBreak/>
        <w:t>Приложен</w:t>
      </w:r>
      <w:r w:rsidR="004F7301">
        <w:rPr>
          <w:rFonts w:ascii="Times New Roman" w:hAnsi="Times New Roman"/>
          <w:sz w:val="28"/>
          <w:szCs w:val="28"/>
        </w:rPr>
        <w:t>ие №1</w:t>
      </w:r>
    </w:p>
    <w:p w:rsidR="00E12486" w:rsidRPr="009462B5" w:rsidRDefault="00E12486" w:rsidP="00A94888">
      <w:pPr>
        <w:tabs>
          <w:tab w:val="left" w:pos="2160"/>
        </w:tabs>
        <w:jc w:val="right"/>
        <w:rPr>
          <w:rFonts w:ascii="Times New Roman" w:hAnsi="Times New Roman"/>
          <w:sz w:val="28"/>
          <w:szCs w:val="28"/>
        </w:rPr>
      </w:pPr>
      <w:r w:rsidRPr="009462B5">
        <w:rPr>
          <w:rFonts w:ascii="Times New Roman" w:hAnsi="Times New Roman"/>
          <w:sz w:val="28"/>
          <w:szCs w:val="28"/>
        </w:rPr>
        <w:t>Приложение №2</w:t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СВЕДЕНИЯ</w:t>
      </w:r>
    </w:p>
    <w:p w:rsidR="00E12486" w:rsidRPr="00A94888" w:rsidRDefault="00E12486" w:rsidP="00A94888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3557"/>
        <w:gridCol w:w="2693"/>
        <w:gridCol w:w="1560"/>
        <w:gridCol w:w="1099"/>
      </w:tblGrid>
      <w:tr w:rsidR="00E12486" w:rsidRPr="00F06C31" w:rsidTr="00BE5484">
        <w:tc>
          <w:tcPr>
            <w:tcW w:w="662" w:type="dxa"/>
            <w:hideMark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557" w:type="dxa"/>
            <w:hideMark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 xml:space="preserve">Вид правового акта </w:t>
            </w:r>
          </w:p>
        </w:tc>
        <w:tc>
          <w:tcPr>
            <w:tcW w:w="2693" w:type="dxa"/>
            <w:hideMark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Основные положения правового акта</w:t>
            </w:r>
          </w:p>
        </w:tc>
        <w:tc>
          <w:tcPr>
            <w:tcW w:w="1560" w:type="dxa"/>
            <w:hideMark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BE5484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ный исполнитель</w:t>
            </w:r>
          </w:p>
        </w:tc>
        <w:tc>
          <w:tcPr>
            <w:tcW w:w="1099" w:type="dxa"/>
            <w:hideMark/>
          </w:tcPr>
          <w:p w:rsidR="00E12486" w:rsidRPr="00F06C31" w:rsidRDefault="00E12486" w:rsidP="00A9488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Ожидае</w:t>
            </w:r>
            <w:r w:rsidR="00A94888">
              <w:rPr>
                <w:rFonts w:ascii="Times New Roman" w:hAnsi="Times New Roman"/>
                <w:sz w:val="24"/>
                <w:szCs w:val="24"/>
              </w:rPr>
              <w:t>-м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ые сроки принятия право</w:t>
            </w:r>
            <w:r w:rsidR="00A94888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вого акта</w:t>
            </w:r>
          </w:p>
        </w:tc>
      </w:tr>
      <w:tr w:rsidR="00E12486" w:rsidRPr="00F06C31" w:rsidTr="00BE5484">
        <w:tc>
          <w:tcPr>
            <w:tcW w:w="662" w:type="dxa"/>
            <w:hideMark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hideMark/>
          </w:tcPr>
          <w:p w:rsidR="00E12486" w:rsidRDefault="00E12486" w:rsidP="005E3207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Областная программа  «Капитальный ремонт общего имущества многоквартирных домов в Кировской области» на 2014-</w:t>
            </w:r>
            <w:r w:rsidR="00F06C31">
              <w:rPr>
                <w:rFonts w:ascii="Times New Roman" w:hAnsi="Times New Roman"/>
                <w:sz w:val="24"/>
                <w:szCs w:val="24"/>
              </w:rPr>
              <w:t>2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043 годы»,  утвержденной постановлением правительства Кировской области от 21.03.2014 № 254/210,</w:t>
            </w:r>
            <w:r w:rsidR="00A82759">
              <w:rPr>
                <w:rFonts w:ascii="Times New Roman" w:hAnsi="Times New Roman"/>
                <w:sz w:val="24"/>
                <w:szCs w:val="24"/>
              </w:rPr>
              <w:t xml:space="preserve"> с изменениями:</w:t>
            </w:r>
          </w:p>
          <w:p w:rsidR="00356957" w:rsidRPr="00A82759" w:rsidRDefault="00BE5484" w:rsidP="005E3207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2759" w:rsidRPr="00A82759">
              <w:rPr>
                <w:rFonts w:ascii="Times New Roman" w:hAnsi="Times New Roman"/>
                <w:sz w:val="24"/>
                <w:szCs w:val="24"/>
              </w:rPr>
              <w:t>п</w:t>
            </w:r>
            <w:hyperlink r:id="rId12" w:history="1">
              <w:r w:rsidR="00A82759" w:rsidRPr="00A8275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остановление Правительства области №3/29 от 10.08.2016</w:t>
              </w:r>
            </w:hyperlink>
            <w:r w:rsidR="00A82759" w:rsidRPr="00A827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2759" w:rsidRPr="00A82759">
              <w:rPr>
                <w:rFonts w:ascii="Times New Roman" w:hAnsi="Times New Roman"/>
                <w:sz w:val="24"/>
                <w:szCs w:val="24"/>
              </w:rPr>
              <w:br/>
            </w:r>
            <w:r w:rsidRPr="00BE5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3" w:history="1">
              <w:r w:rsidR="00A82759" w:rsidRPr="00A8275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постановление Правительства области №76/888 от 25.12.2015</w:t>
              </w:r>
            </w:hyperlink>
            <w:r w:rsidR="00A82759" w:rsidRPr="00A827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2759" w:rsidRPr="00A82759">
              <w:rPr>
                <w:rFonts w:ascii="Times New Roman" w:hAnsi="Times New Roman"/>
                <w:sz w:val="24"/>
                <w:szCs w:val="24"/>
              </w:rPr>
              <w:br/>
            </w:r>
            <w:r w:rsidRPr="00BE5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4" w:history="1">
              <w:r w:rsidR="00A82759" w:rsidRPr="00A8275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постановление Правительства области №40/275 от 27.05.2015</w:t>
              </w:r>
            </w:hyperlink>
            <w:r w:rsidR="00A82759" w:rsidRPr="00A827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2759" w:rsidRPr="00A82759">
              <w:rPr>
                <w:rFonts w:ascii="Times New Roman" w:hAnsi="Times New Roman"/>
                <w:sz w:val="24"/>
                <w:szCs w:val="24"/>
              </w:rPr>
              <w:br/>
            </w:r>
            <w:r w:rsidRPr="00BE5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5" w:history="1">
              <w:r w:rsidR="00A82759" w:rsidRPr="00A8275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постановление Правительства области №17/232 от 23.12.2014</w:t>
              </w:r>
            </w:hyperlink>
            <w:r w:rsidR="00A82759" w:rsidRPr="00A827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2759" w:rsidRPr="00A82759">
              <w:rPr>
                <w:rFonts w:ascii="Times New Roman" w:hAnsi="Times New Roman"/>
                <w:sz w:val="24"/>
                <w:szCs w:val="24"/>
              </w:rPr>
              <w:br/>
            </w:r>
            <w:r w:rsidRPr="00BE5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6" w:history="1">
              <w:r w:rsidR="00A82759" w:rsidRPr="00A8275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постановление Правительства области №81-П от 21.02.2018</w:t>
              </w:r>
            </w:hyperlink>
            <w:r w:rsidR="00A82759" w:rsidRPr="00A827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2759" w:rsidRPr="00A82759">
              <w:rPr>
                <w:rFonts w:ascii="Times New Roman" w:hAnsi="Times New Roman"/>
                <w:sz w:val="24"/>
                <w:szCs w:val="24"/>
              </w:rPr>
              <w:br/>
            </w:r>
            <w:r w:rsidRPr="00BE5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7" w:history="1">
              <w:r w:rsidR="00A82759" w:rsidRPr="00A8275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постановление Правительства области №127-П от 01.04.2019</w:t>
              </w:r>
            </w:hyperlink>
          </w:p>
        </w:tc>
        <w:tc>
          <w:tcPr>
            <w:tcW w:w="2693" w:type="dxa"/>
            <w:hideMark/>
          </w:tcPr>
          <w:p w:rsidR="00E12486" w:rsidRPr="00F06C31" w:rsidRDefault="00BE5484" w:rsidP="00BE548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5484">
              <w:rPr>
                <w:rFonts w:ascii="Times New Roman" w:hAnsi="Times New Roman"/>
                <w:sz w:val="24"/>
                <w:szCs w:val="24"/>
              </w:rPr>
              <w:t xml:space="preserve">ланирование и организация проведения капитального ремонта общего имущества в многоквартирных домах. 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5484">
              <w:rPr>
                <w:rFonts w:ascii="Times New Roman" w:hAnsi="Times New Roman"/>
                <w:sz w:val="24"/>
                <w:szCs w:val="24"/>
              </w:rPr>
              <w:t>оздание условий для приведения жилищного фонда в соответствие со стандартами качества, обеспечивающими безопасные и благоприятные условия для проживания, улучшение технических характеристик и сохранности общего имущества многоквартирных домов.</w:t>
            </w:r>
          </w:p>
        </w:tc>
        <w:tc>
          <w:tcPr>
            <w:tcW w:w="1560" w:type="dxa"/>
            <w:hideMark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486" w:rsidRPr="00F06C31" w:rsidTr="00BE5484">
        <w:tc>
          <w:tcPr>
            <w:tcW w:w="662" w:type="dxa"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E12486" w:rsidRPr="00F06C31" w:rsidRDefault="00BE5484" w:rsidP="005E320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«Ремонт </w:t>
            </w:r>
            <w:r w:rsidR="00E12486" w:rsidRPr="00F06C31">
              <w:rPr>
                <w:rFonts w:ascii="Times New Roman" w:hAnsi="Times New Roman" w:cs="Times New Roman"/>
                <w:b w:val="0"/>
                <w:color w:val="auto"/>
              </w:rPr>
              <w:t xml:space="preserve">и содержание муниципального жилья в муниципальном образовании Малмыжское городское поселение  Малмыжского района Кировской области </w:t>
            </w:r>
          </w:p>
          <w:p w:rsidR="00E12486" w:rsidRPr="00F06C31" w:rsidRDefault="00F709FF" w:rsidP="005E320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на 2015 - 2023</w:t>
            </w:r>
            <w:r w:rsidR="00E12486" w:rsidRPr="00F06C31">
              <w:rPr>
                <w:rFonts w:ascii="Times New Roman" w:hAnsi="Times New Roman" w:cs="Times New Roman"/>
                <w:b w:val="0"/>
                <w:color w:val="auto"/>
              </w:rPr>
              <w:t>год»</w:t>
            </w:r>
          </w:p>
          <w:p w:rsidR="00E12486" w:rsidRPr="00F06C31" w:rsidRDefault="00E12486" w:rsidP="005E3207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2486" w:rsidRPr="00F06C31" w:rsidRDefault="00BE5484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E12486" w:rsidRPr="00F06C31">
              <w:rPr>
                <w:rFonts w:ascii="Times New Roman" w:hAnsi="Times New Roman"/>
                <w:sz w:val="24"/>
                <w:szCs w:val="24"/>
              </w:rPr>
              <w:t>, главный архитектор</w:t>
            </w:r>
          </w:p>
        </w:tc>
        <w:tc>
          <w:tcPr>
            <w:tcW w:w="1099" w:type="dxa"/>
          </w:tcPr>
          <w:p w:rsidR="00E12486" w:rsidRPr="00F06C31" w:rsidRDefault="00E1248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По мере необхо</w:t>
            </w:r>
            <w:r w:rsidR="00BE5484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</w:tr>
    </w:tbl>
    <w:p w:rsidR="00E12486" w:rsidRDefault="00A94888" w:rsidP="004F73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F730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F7301" w:rsidRPr="009462B5" w:rsidRDefault="004F7301" w:rsidP="004F73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РАСХОДЫ</w:t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на реализацию муниципальной программы за счет всех источников финансирования</w:t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45"/>
        <w:gridCol w:w="3024"/>
        <w:gridCol w:w="1181"/>
        <w:gridCol w:w="1134"/>
        <w:gridCol w:w="1087"/>
        <w:gridCol w:w="992"/>
        <w:gridCol w:w="1099"/>
      </w:tblGrid>
      <w:tr w:rsidR="00F06C31" w:rsidRPr="00F06C31" w:rsidTr="003E4E43">
        <w:tc>
          <w:tcPr>
            <w:tcW w:w="534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945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24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областной целевой программы</w:t>
            </w:r>
          </w:p>
        </w:tc>
        <w:tc>
          <w:tcPr>
            <w:tcW w:w="1181" w:type="dxa"/>
            <w:vMerge w:val="restart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Ответст</w:t>
            </w:r>
            <w:r w:rsidR="005E3207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венный исполни</w:t>
            </w:r>
            <w:r w:rsidR="005E3207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Расходы (тыс.руб.)</w:t>
            </w:r>
          </w:p>
        </w:tc>
      </w:tr>
      <w:tr w:rsidR="00F06C31" w:rsidRPr="00F06C31" w:rsidTr="00F06C31"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Очеред</w:t>
            </w:r>
            <w:r w:rsidR="007B449F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ной год</w:t>
            </w:r>
          </w:p>
        </w:tc>
        <w:tc>
          <w:tcPr>
            <w:tcW w:w="1087" w:type="dxa"/>
            <w:hideMark/>
          </w:tcPr>
          <w:p w:rsidR="00F06C31" w:rsidRPr="00F06C31" w:rsidRDefault="00F06C31" w:rsidP="007B449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Первый год плано</w:t>
            </w:r>
            <w:r w:rsidR="007B449F">
              <w:rPr>
                <w:rFonts w:ascii="Times New Roman" w:hAnsi="Times New Roman"/>
                <w:sz w:val="24"/>
                <w:szCs w:val="24"/>
              </w:rPr>
              <w:t>-во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го периода</w:t>
            </w: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год плано</w:t>
            </w:r>
            <w:r w:rsidR="007B449F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вого периода</w:t>
            </w:r>
          </w:p>
        </w:tc>
        <w:tc>
          <w:tcPr>
            <w:tcW w:w="1099" w:type="dxa"/>
          </w:tcPr>
          <w:p w:rsidR="00F06C31" w:rsidRPr="00F06C31" w:rsidRDefault="00F06C31" w:rsidP="003E4E43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  <w:p w:rsidR="00F06C31" w:rsidRPr="00F06C31" w:rsidRDefault="00F06C31" w:rsidP="003E4E43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год плано</w:t>
            </w:r>
            <w:r w:rsidR="007B449F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вого периода</w:t>
            </w:r>
          </w:p>
        </w:tc>
      </w:tr>
      <w:tr w:rsidR="00F06C31" w:rsidRPr="00F06C31" w:rsidTr="00F06C31">
        <w:tc>
          <w:tcPr>
            <w:tcW w:w="53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24" w:type="dxa"/>
          </w:tcPr>
          <w:p w:rsidR="00F06C31" w:rsidRPr="00F06C31" w:rsidRDefault="00F06C31" w:rsidP="005E320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F06C31">
              <w:rPr>
                <w:rFonts w:ascii="Times New Roman" w:hAnsi="Times New Roman" w:cs="Times New Roman"/>
                <w:b w:val="0"/>
                <w:color w:val="auto"/>
              </w:rPr>
              <w:t xml:space="preserve">«Ремонт  и содержание муниципального жилья в муниципальном образовании Малмыжское городское поселение  Малмыжского района Кировской области </w:t>
            </w:r>
          </w:p>
          <w:p w:rsidR="00F06C31" w:rsidRPr="00F06C31" w:rsidRDefault="005E3207" w:rsidP="005E320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на 2015 -2020</w:t>
            </w:r>
            <w:r w:rsidR="00F06C31" w:rsidRPr="00F06C31">
              <w:rPr>
                <w:rFonts w:ascii="Times New Roman" w:hAnsi="Times New Roman" w:cs="Times New Roman"/>
                <w:b w:val="0"/>
                <w:color w:val="auto"/>
              </w:rPr>
              <w:t>год»</w:t>
            </w:r>
          </w:p>
          <w:p w:rsidR="00F06C31" w:rsidRPr="00F06C31" w:rsidRDefault="00F06C31" w:rsidP="00F06C31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Главный специа</w:t>
            </w:r>
            <w:r w:rsidR="001D588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лист, главный архитек</w:t>
            </w:r>
            <w:r w:rsidR="001D588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  <w:hideMark/>
          </w:tcPr>
          <w:p w:rsidR="00F06C31" w:rsidRPr="00F06C31" w:rsidRDefault="009C036A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106F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87" w:type="dxa"/>
            <w:hideMark/>
          </w:tcPr>
          <w:p w:rsidR="00F06C31" w:rsidRPr="00F06C31" w:rsidRDefault="00C0718C" w:rsidP="001D588B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56.00</w:t>
            </w:r>
          </w:p>
        </w:tc>
        <w:tc>
          <w:tcPr>
            <w:tcW w:w="992" w:type="dxa"/>
          </w:tcPr>
          <w:p w:rsidR="00F06C31" w:rsidRPr="00F06C31" w:rsidRDefault="00C0718C" w:rsidP="001D588B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111.52</w:t>
            </w:r>
          </w:p>
        </w:tc>
        <w:tc>
          <w:tcPr>
            <w:tcW w:w="1099" w:type="dxa"/>
          </w:tcPr>
          <w:p w:rsidR="00F06C31" w:rsidRPr="00F06C31" w:rsidRDefault="00C0718C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111.52</w:t>
            </w:r>
          </w:p>
        </w:tc>
      </w:tr>
      <w:tr w:rsidR="00F06C31" w:rsidRPr="00F06C31" w:rsidTr="00F06C31">
        <w:tc>
          <w:tcPr>
            <w:tcW w:w="53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45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</w:t>
            </w:r>
            <w:r w:rsidR="005A3131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тная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02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«Капитальный ремонт общего имущества многоквартирных домо</w:t>
            </w:r>
            <w:r>
              <w:rPr>
                <w:rFonts w:ascii="Times New Roman" w:hAnsi="Times New Roman"/>
                <w:sz w:val="24"/>
                <w:szCs w:val="24"/>
              </w:rPr>
              <w:t>в в Кировской области» на 2014-2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043 годы»,  утвержденной постановлением правительства Кировской области от 21.03.2014 № 254/210.</w:t>
            </w:r>
          </w:p>
        </w:tc>
        <w:tc>
          <w:tcPr>
            <w:tcW w:w="1181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9A6" w:rsidRDefault="004609A6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p w:rsidR="004609A6" w:rsidRDefault="00460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09FF" w:rsidRDefault="00F709FF" w:rsidP="00F06C31">
      <w:pPr>
        <w:tabs>
          <w:tab w:val="left" w:pos="216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12486" w:rsidRPr="009462B5" w:rsidRDefault="00E12486" w:rsidP="00F06C31">
      <w:pPr>
        <w:tabs>
          <w:tab w:val="left" w:pos="2160"/>
        </w:tabs>
        <w:jc w:val="right"/>
        <w:rPr>
          <w:rFonts w:ascii="Times New Roman" w:hAnsi="Times New Roman"/>
          <w:sz w:val="28"/>
          <w:szCs w:val="28"/>
        </w:rPr>
      </w:pPr>
      <w:r w:rsidRPr="009462B5">
        <w:rPr>
          <w:rFonts w:ascii="Times New Roman" w:hAnsi="Times New Roman"/>
          <w:sz w:val="28"/>
          <w:szCs w:val="28"/>
        </w:rPr>
        <w:t>Приложение № 4</w:t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</w:rPr>
      </w:pPr>
      <w:r w:rsidRPr="009462B5">
        <w:rPr>
          <w:rFonts w:ascii="Times New Roman" w:hAnsi="Times New Roman"/>
          <w:b/>
          <w:sz w:val="28"/>
          <w:szCs w:val="28"/>
        </w:rPr>
        <w:t>ПРОГНОЗНАЯ( справочная) оценка ресурсного обеспечения реализации муниципальной программы за счет всех источников финансирования</w:t>
      </w:r>
    </w:p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693"/>
        <w:gridCol w:w="1560"/>
        <w:gridCol w:w="992"/>
        <w:gridCol w:w="992"/>
        <w:gridCol w:w="1134"/>
        <w:gridCol w:w="1134"/>
      </w:tblGrid>
      <w:tr w:rsidR="00F06C31" w:rsidRPr="00F06C31" w:rsidTr="00F06C31">
        <w:trPr>
          <w:jc w:val="center"/>
        </w:trPr>
        <w:tc>
          <w:tcPr>
            <w:tcW w:w="534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417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областной программы</w:t>
            </w:r>
          </w:p>
        </w:tc>
        <w:tc>
          <w:tcPr>
            <w:tcW w:w="1560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Оценка расходов (тыс. руб.)</w:t>
            </w:r>
          </w:p>
        </w:tc>
      </w:tr>
      <w:tr w:rsidR="00F06C31" w:rsidRPr="00F06C31" w:rsidTr="00F06C31">
        <w:trPr>
          <w:jc w:val="center"/>
        </w:trPr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06C31" w:rsidRPr="00F06C31" w:rsidRDefault="00B14C0C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Теку-щий</w:t>
            </w:r>
            <w:r w:rsidR="00F06C31" w:rsidRPr="00F06C3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:rsidR="00F06C31" w:rsidRPr="00F06C31" w:rsidRDefault="00F06C31" w:rsidP="003E4E43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F06C31" w:rsidRPr="00F06C31" w:rsidTr="00F06C31">
        <w:trPr>
          <w:trHeight w:val="435"/>
          <w:jc w:val="center"/>
        </w:trPr>
        <w:tc>
          <w:tcPr>
            <w:tcW w:w="534" w:type="dxa"/>
            <w:vMerge w:val="restart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F06C31" w:rsidRPr="00F06C31" w:rsidRDefault="00F06C31" w:rsidP="00F0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«Развитие жилищного строительства в муниципальном образовании Малмыжское городское поселение Малмыжского района Кировской области» на 2015</w:t>
            </w:r>
            <w:r w:rsidR="00C0718C">
              <w:rPr>
                <w:rFonts w:ascii="Times New Roman" w:hAnsi="Times New Roman"/>
                <w:sz w:val="24"/>
                <w:szCs w:val="24"/>
              </w:rPr>
              <w:t xml:space="preserve"> - 2023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hideMark/>
          </w:tcPr>
          <w:p w:rsidR="00F06C31" w:rsidRPr="00F06C31" w:rsidRDefault="009C036A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FC69E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hideMark/>
          </w:tcPr>
          <w:p w:rsidR="00F06C31" w:rsidRPr="00F06C31" w:rsidRDefault="00C0718C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  <w:r w:rsidR="00FC69E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06C31" w:rsidRPr="00F06C31" w:rsidRDefault="00C0718C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111.52</w:t>
            </w:r>
          </w:p>
        </w:tc>
        <w:tc>
          <w:tcPr>
            <w:tcW w:w="1134" w:type="dxa"/>
          </w:tcPr>
          <w:p w:rsidR="00F06C31" w:rsidRPr="00F06C31" w:rsidRDefault="00C0718C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111.52</w:t>
            </w:r>
          </w:p>
        </w:tc>
      </w:tr>
      <w:tr w:rsidR="00F06C31" w:rsidRPr="00F06C31" w:rsidTr="00F06C31">
        <w:trPr>
          <w:trHeight w:val="585"/>
          <w:jc w:val="center"/>
        </w:trPr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trHeight w:val="630"/>
          <w:jc w:val="center"/>
        </w:trPr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trHeight w:val="630"/>
          <w:jc w:val="center"/>
        </w:trPr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F06C31" w:rsidRPr="00F06C31" w:rsidRDefault="009C036A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0718C">
              <w:rPr>
                <w:rFonts w:ascii="Times New Roman" w:hAnsi="Times New Roman"/>
                <w:sz w:val="24"/>
                <w:szCs w:val="24"/>
              </w:rPr>
              <w:t>0</w:t>
            </w:r>
            <w:r w:rsidR="00FC69E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hideMark/>
          </w:tcPr>
          <w:p w:rsidR="00F06C31" w:rsidRPr="00F06C31" w:rsidRDefault="00C0718C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FC69E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F06C31" w:rsidRPr="00F06C31" w:rsidRDefault="00B80D51" w:rsidP="007B449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718C">
              <w:rPr>
                <w:rFonts w:ascii="Times New Roman" w:hAnsi="Times New Roman"/>
                <w:sz w:val="24"/>
                <w:szCs w:val="24"/>
              </w:rPr>
              <w:t>11.52</w:t>
            </w:r>
          </w:p>
        </w:tc>
        <w:tc>
          <w:tcPr>
            <w:tcW w:w="1134" w:type="dxa"/>
          </w:tcPr>
          <w:p w:rsidR="00F06C31" w:rsidRPr="00F06C31" w:rsidRDefault="00C0718C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111.52</w:t>
            </w:r>
          </w:p>
        </w:tc>
      </w:tr>
      <w:tr w:rsidR="00F06C31" w:rsidRPr="00F06C31" w:rsidTr="00F06C31">
        <w:trPr>
          <w:trHeight w:val="867"/>
          <w:jc w:val="center"/>
        </w:trPr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Иные внебюджет</w:t>
            </w:r>
            <w:r w:rsidR="00560066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trHeight w:val="420"/>
          <w:jc w:val="center"/>
        </w:trPr>
        <w:tc>
          <w:tcPr>
            <w:tcW w:w="534" w:type="dxa"/>
            <w:vMerge w:val="restart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Областная программа</w:t>
            </w:r>
          </w:p>
        </w:tc>
        <w:tc>
          <w:tcPr>
            <w:tcW w:w="2693" w:type="dxa"/>
            <w:vMerge w:val="restart"/>
            <w:hideMark/>
          </w:tcPr>
          <w:p w:rsidR="00F06C31" w:rsidRPr="00F06C31" w:rsidRDefault="004609A6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программа</w:t>
            </w:r>
            <w:r w:rsidR="00F06C31" w:rsidRPr="00F06C31">
              <w:rPr>
                <w:rFonts w:ascii="Times New Roman" w:hAnsi="Times New Roman"/>
                <w:sz w:val="24"/>
                <w:szCs w:val="24"/>
              </w:rPr>
              <w:t xml:space="preserve">  «Капитальный ремонт общего имущества многоквартирных домов в Кировской области» на 2014-</w:t>
            </w:r>
            <w:r w:rsidR="00F06C31">
              <w:rPr>
                <w:rFonts w:ascii="Times New Roman" w:hAnsi="Times New Roman"/>
                <w:sz w:val="24"/>
                <w:szCs w:val="24"/>
              </w:rPr>
              <w:t>2</w:t>
            </w:r>
            <w:r w:rsidR="00F06C31" w:rsidRPr="00F06C31">
              <w:rPr>
                <w:rFonts w:ascii="Times New Roman" w:hAnsi="Times New Roman"/>
                <w:sz w:val="24"/>
                <w:szCs w:val="24"/>
              </w:rPr>
              <w:t xml:space="preserve">043 годы»,  утвержденной постановлением правительства Кировской области от 21.03.2014 № 254/210 </w:t>
            </w: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trHeight w:val="480"/>
          <w:jc w:val="center"/>
        </w:trPr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="004609A6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trHeight w:val="375"/>
          <w:jc w:val="center"/>
        </w:trPr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trHeight w:val="450"/>
          <w:jc w:val="center"/>
        </w:trPr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31" w:rsidRPr="00F06C31" w:rsidTr="00F06C31">
        <w:trPr>
          <w:trHeight w:val="480"/>
          <w:jc w:val="center"/>
        </w:trPr>
        <w:tc>
          <w:tcPr>
            <w:tcW w:w="534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06C31" w:rsidRPr="00F06C31" w:rsidRDefault="00F06C31" w:rsidP="00F06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C31">
              <w:rPr>
                <w:rFonts w:ascii="Times New Roman" w:hAnsi="Times New Roman"/>
                <w:sz w:val="24"/>
                <w:szCs w:val="24"/>
              </w:rPr>
              <w:t>Иные внебюджет</w:t>
            </w:r>
            <w:r w:rsidR="004609A6">
              <w:rPr>
                <w:rFonts w:ascii="Times New Roman" w:hAnsi="Times New Roman"/>
                <w:sz w:val="24"/>
                <w:szCs w:val="24"/>
              </w:rPr>
              <w:t>-</w:t>
            </w:r>
            <w:r w:rsidRPr="00F06C31">
              <w:rPr>
                <w:rFonts w:ascii="Times New Roman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C31" w:rsidRPr="00F06C31" w:rsidRDefault="00F06C31" w:rsidP="00F06C31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486" w:rsidRPr="009462B5" w:rsidRDefault="00E12486" w:rsidP="00E12486">
      <w:pPr>
        <w:tabs>
          <w:tab w:val="left" w:pos="2160"/>
        </w:tabs>
        <w:jc w:val="center"/>
        <w:rPr>
          <w:rFonts w:ascii="Times New Roman" w:hAnsi="Times New Roman"/>
          <w:sz w:val="28"/>
          <w:szCs w:val="28"/>
        </w:rPr>
      </w:pPr>
    </w:p>
    <w:p w:rsidR="00E12486" w:rsidRDefault="00E12486" w:rsidP="00E12486">
      <w:pPr>
        <w:spacing w:after="0" w:line="240" w:lineRule="auto"/>
        <w:ind w:left="6237" w:right="-340"/>
        <w:rPr>
          <w:rFonts w:ascii="Times New Roman" w:hAnsi="Times New Roman"/>
          <w:sz w:val="28"/>
          <w:szCs w:val="28"/>
        </w:rPr>
      </w:pPr>
    </w:p>
    <w:p w:rsidR="000C7B81" w:rsidRPr="003F0460" w:rsidRDefault="000C7B81" w:rsidP="000C7B81">
      <w:pPr>
        <w:rPr>
          <w:rFonts w:ascii="Times New Roman" w:hAnsi="Times New Roman"/>
          <w:sz w:val="28"/>
          <w:szCs w:val="28"/>
        </w:rPr>
      </w:pPr>
    </w:p>
    <w:p w:rsidR="004609A6" w:rsidRDefault="004609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2759" w:rsidRPr="00A82759" w:rsidRDefault="00A82759" w:rsidP="00A827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82759">
        <w:rPr>
          <w:rFonts w:ascii="Times New Roman" w:hAnsi="Times New Roman"/>
          <w:sz w:val="28"/>
          <w:szCs w:val="28"/>
        </w:rPr>
        <w:lastRenderedPageBreak/>
        <w:t>Приложение №2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82759">
        <w:rPr>
          <w:rFonts w:ascii="Times New Roman" w:hAnsi="Times New Roman"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="00BE5484">
        <w:rPr>
          <w:rFonts w:ascii="Times New Roman" w:hAnsi="Times New Roman"/>
          <w:sz w:val="28"/>
          <w:szCs w:val="28"/>
        </w:rPr>
        <w:t xml:space="preserve"> изложить в новой редакции (прилагается);</w:t>
      </w:r>
    </w:p>
    <w:p w:rsidR="00A82759" w:rsidRDefault="00A82759" w:rsidP="002F5121">
      <w:pPr>
        <w:ind w:firstLine="567"/>
        <w:rPr>
          <w:rFonts w:ascii="Times New Roman" w:hAnsi="Times New Roman"/>
          <w:sz w:val="28"/>
          <w:szCs w:val="28"/>
        </w:rPr>
      </w:pPr>
    </w:p>
    <w:p w:rsidR="004609A6" w:rsidRPr="004609A6" w:rsidRDefault="004609A6" w:rsidP="002F5121">
      <w:pPr>
        <w:ind w:firstLine="567"/>
        <w:rPr>
          <w:rFonts w:ascii="Times New Roman" w:hAnsi="Times New Roman"/>
          <w:b/>
          <w:sz w:val="28"/>
          <w:szCs w:val="28"/>
        </w:rPr>
      </w:pPr>
      <w:r w:rsidRPr="004609A6">
        <w:rPr>
          <w:rFonts w:ascii="Times New Roman" w:hAnsi="Times New Roman"/>
          <w:sz w:val="28"/>
          <w:szCs w:val="28"/>
        </w:rPr>
        <w:t>Приложение № 4</w:t>
      </w:r>
      <w:r>
        <w:rPr>
          <w:rFonts w:ascii="Times New Roman" w:hAnsi="Times New Roman"/>
          <w:sz w:val="28"/>
          <w:szCs w:val="28"/>
        </w:rPr>
        <w:t xml:space="preserve"> «</w:t>
      </w:r>
      <w:r w:rsidR="002F5121">
        <w:rPr>
          <w:rFonts w:ascii="Times New Roman" w:hAnsi="Times New Roman"/>
          <w:sz w:val="28"/>
          <w:szCs w:val="28"/>
        </w:rPr>
        <w:t>Прогнозная (</w:t>
      </w:r>
      <w:r w:rsidRPr="004609A6">
        <w:rPr>
          <w:rFonts w:ascii="Times New Roman" w:hAnsi="Times New Roman"/>
          <w:sz w:val="28"/>
          <w:szCs w:val="28"/>
        </w:rPr>
        <w:t>справочная) оценка ресурсного обеспечения реализации муниципальной программы за счет всех источников финансирования»Муниципальной программы изложить в новой редакции</w:t>
      </w:r>
    </w:p>
    <w:p w:rsidR="00FC0079" w:rsidRPr="00FC0079" w:rsidRDefault="00FC0079" w:rsidP="00FC007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C0079">
        <w:rPr>
          <w:rFonts w:ascii="Times New Roman" w:hAnsi="Times New Roman"/>
          <w:bCs/>
          <w:sz w:val="28"/>
          <w:szCs w:val="28"/>
        </w:rPr>
        <w:t>5. Ресурсное обеспечение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в новой редакции</w:t>
      </w:r>
    </w:p>
    <w:p w:rsidR="004609A6" w:rsidRPr="004609A6" w:rsidRDefault="004609A6" w:rsidP="004609A6">
      <w:pPr>
        <w:rPr>
          <w:rFonts w:ascii="Times New Roman" w:hAnsi="Times New Roman"/>
          <w:sz w:val="28"/>
          <w:szCs w:val="28"/>
        </w:rPr>
      </w:pPr>
    </w:p>
    <w:p w:rsidR="001343D1" w:rsidRPr="001343D1" w:rsidRDefault="001343D1">
      <w:pPr>
        <w:rPr>
          <w:rFonts w:ascii="Times New Roman" w:hAnsi="Times New Roman"/>
          <w:sz w:val="28"/>
          <w:szCs w:val="28"/>
        </w:rPr>
      </w:pPr>
    </w:p>
    <w:sectPr w:rsidR="001343D1" w:rsidRPr="001343D1" w:rsidSect="00BB5259">
      <w:headerReference w:type="default" r:id="rId18"/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05" w:rsidRDefault="007F0505" w:rsidP="009C036A">
      <w:pPr>
        <w:spacing w:after="0" w:line="240" w:lineRule="auto"/>
      </w:pPr>
      <w:r>
        <w:separator/>
      </w:r>
    </w:p>
  </w:endnote>
  <w:endnote w:type="continuationSeparator" w:id="1">
    <w:p w:rsidR="007F0505" w:rsidRDefault="007F0505" w:rsidP="009C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05" w:rsidRDefault="007F0505" w:rsidP="009C036A">
      <w:pPr>
        <w:spacing w:after="0" w:line="240" w:lineRule="auto"/>
      </w:pPr>
      <w:r>
        <w:separator/>
      </w:r>
    </w:p>
  </w:footnote>
  <w:footnote w:type="continuationSeparator" w:id="1">
    <w:p w:rsidR="007F0505" w:rsidRDefault="007F0505" w:rsidP="009C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8D" w:rsidRDefault="006E7E8D" w:rsidP="009C036A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3D1"/>
    <w:rsid w:val="00024594"/>
    <w:rsid w:val="0006477C"/>
    <w:rsid w:val="00067398"/>
    <w:rsid w:val="000B24CB"/>
    <w:rsid w:val="000C1B99"/>
    <w:rsid w:val="000C7B81"/>
    <w:rsid w:val="000E1404"/>
    <w:rsid w:val="00106F9F"/>
    <w:rsid w:val="001216FF"/>
    <w:rsid w:val="0012433A"/>
    <w:rsid w:val="001343D1"/>
    <w:rsid w:val="001443EC"/>
    <w:rsid w:val="001D588B"/>
    <w:rsid w:val="001D66D2"/>
    <w:rsid w:val="002759BF"/>
    <w:rsid w:val="002B2F16"/>
    <w:rsid w:val="002F3E58"/>
    <w:rsid w:val="002F5121"/>
    <w:rsid w:val="00313DEE"/>
    <w:rsid w:val="00325395"/>
    <w:rsid w:val="00356957"/>
    <w:rsid w:val="00392021"/>
    <w:rsid w:val="00394063"/>
    <w:rsid w:val="003E4E43"/>
    <w:rsid w:val="003F7EA1"/>
    <w:rsid w:val="004579C7"/>
    <w:rsid w:val="004609A6"/>
    <w:rsid w:val="004F7301"/>
    <w:rsid w:val="00560066"/>
    <w:rsid w:val="00563F3D"/>
    <w:rsid w:val="005819E2"/>
    <w:rsid w:val="00587CA7"/>
    <w:rsid w:val="005A3131"/>
    <w:rsid w:val="005A56D2"/>
    <w:rsid w:val="005B7117"/>
    <w:rsid w:val="005E3207"/>
    <w:rsid w:val="006238C6"/>
    <w:rsid w:val="00641B16"/>
    <w:rsid w:val="00667CB7"/>
    <w:rsid w:val="006931F7"/>
    <w:rsid w:val="00694A9A"/>
    <w:rsid w:val="006B16DF"/>
    <w:rsid w:val="006B6A55"/>
    <w:rsid w:val="006C7ACC"/>
    <w:rsid w:val="006E7E8D"/>
    <w:rsid w:val="007B449F"/>
    <w:rsid w:val="007F0505"/>
    <w:rsid w:val="00803D31"/>
    <w:rsid w:val="00807BAB"/>
    <w:rsid w:val="00973136"/>
    <w:rsid w:val="009C036A"/>
    <w:rsid w:val="009E4507"/>
    <w:rsid w:val="00A82759"/>
    <w:rsid w:val="00A87E48"/>
    <w:rsid w:val="00A94888"/>
    <w:rsid w:val="00AE7F85"/>
    <w:rsid w:val="00B11E9C"/>
    <w:rsid w:val="00B14C0C"/>
    <w:rsid w:val="00B80D51"/>
    <w:rsid w:val="00BB5259"/>
    <w:rsid w:val="00BC4D60"/>
    <w:rsid w:val="00BE5484"/>
    <w:rsid w:val="00C0718C"/>
    <w:rsid w:val="00C20D44"/>
    <w:rsid w:val="00C339FA"/>
    <w:rsid w:val="00C94588"/>
    <w:rsid w:val="00CB1503"/>
    <w:rsid w:val="00CB7107"/>
    <w:rsid w:val="00CE6033"/>
    <w:rsid w:val="00D046D2"/>
    <w:rsid w:val="00D0715D"/>
    <w:rsid w:val="00D6320A"/>
    <w:rsid w:val="00DB1EF8"/>
    <w:rsid w:val="00E12486"/>
    <w:rsid w:val="00E56FAE"/>
    <w:rsid w:val="00EF67A5"/>
    <w:rsid w:val="00F06C31"/>
    <w:rsid w:val="00F24152"/>
    <w:rsid w:val="00F25CAE"/>
    <w:rsid w:val="00F709FF"/>
    <w:rsid w:val="00FC0079"/>
    <w:rsid w:val="00FC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7B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7B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C7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12486"/>
    <w:rPr>
      <w:rFonts w:cs="Times New Roman"/>
      <w:b/>
      <w:bCs/>
      <w:color w:val="008000"/>
    </w:rPr>
  </w:style>
  <w:style w:type="paragraph" w:customStyle="1" w:styleId="ConsPlusNonformat">
    <w:name w:val="ConsPlusNonformat"/>
    <w:rsid w:val="00E12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D31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B525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C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036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C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03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yperlink" Target="http://kirovreg.ru/publ/AkOUP.nsf/0/3E1A934CC554089943257F2A003C2A0C?OpenDocument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&#1072;&#1076;&#1084;-&#1084;&#1072;&#1083;&#1084;&#1099;&#1078;.&#1088;&#1092;" TargetMode="External"/><Relationship Id="rId12" Type="http://schemas.openxmlformats.org/officeDocument/2006/relationships/hyperlink" Target="http://kirovreg.ru/publ/AkOUP.nsf/0/398C1EBC75A6C7644325800D00340AC1?OpenDocument" TargetMode="External"/><Relationship Id="rId17" Type="http://schemas.openxmlformats.org/officeDocument/2006/relationships/hyperlink" Target="http://kirovreg.ru/publ/AkOUP.nsf/0/7056478DFDC7B9AD432583D6002D95CA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rovreg.ru/publ/AkOUP.nsf/0/015DBADF132813F44325824100284681?OpenDocumen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lmyzh43.ru/poseleniia/malmyzhskoe-gorodskoe-poselenie" TargetMode="External"/><Relationship Id="rId11" Type="http://schemas.openxmlformats.org/officeDocument/2006/relationships/hyperlink" Target="garantF1://12038291.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kirovreg.ru/publ/AkOUP.nsf/0/B2A4E743A520948543257DB7004EC22A?OpenDocument" TargetMode="External"/><Relationship Id="rId10" Type="http://schemas.openxmlformats.org/officeDocument/2006/relationships/hyperlink" Target="garantF1://12038291.1580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12038291.154" TargetMode="External"/><Relationship Id="rId14" Type="http://schemas.openxmlformats.org/officeDocument/2006/relationships/hyperlink" Target="http://kirovreg.ru/publ/AkOUP.nsf/0/44B9C16893811BE343257E54004483A6?Open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22</Pages>
  <Words>4447</Words>
  <Characters>25350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1.1. В названии и по всему тексту постановления слова «2015-2020 годы» заменить </vt:lpstr>
      <vt:lpstr>4. Настоящее постановление вступает в соответствии с действующим законодательств</vt:lpstr>
      <vt:lpstr/>
      <vt:lpstr/>
      <vt:lpstr>МУНИЦИПАЛЬНАЯ  ПРОГРАММА  «Ремонт и содержание муниципального жилья в  муниципал</vt:lpstr>
      <vt:lpstr/>
      <vt:lpstr/>
      <vt:lpstr/>
      <vt:lpstr/>
      <vt:lpstr/>
      <vt:lpstr/>
      <vt:lpstr/>
      <vt:lpstr/>
      <vt:lpstr/>
      <vt:lpstr/>
      <vt:lpstr>Паспорт муниципальной целевой Программы «Ремонт  и содержание муниципального жил</vt:lpstr>
      <vt:lpstr>на 2015 -2023 годы»</vt:lpstr>
      <vt:lpstr/>
      <vt:lpstr/>
      <vt:lpstr>1. Общая характеристика сферы реализации муниципальной программы, в том числе фо</vt:lpstr>
      <vt:lpstr>2. Приоритеты муниципальной политики в сфере реализации муниципальной программы,</vt:lpstr>
      <vt:lpstr/>
      <vt:lpstr>3. Обобщенная характеристика мероприятий муниципальной программы</vt:lpstr>
      <vt:lpstr/>
      <vt:lpstr>4. Основные меры правового регулирования в сфере реализации муниципальной програ</vt:lpstr>
      <vt:lpstr/>
      <vt:lpstr>5. Ресурсное обеспечение муниципальной Программы</vt:lpstr>
    </vt:vector>
  </TitlesOfParts>
  <Company>Microsoft</Company>
  <LinksUpToDate>false</LinksUpToDate>
  <CharactersWithSpaces>29738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4</cp:revision>
  <cp:lastPrinted>2020-11-18T14:02:00Z</cp:lastPrinted>
  <dcterms:created xsi:type="dcterms:W3CDTF">2018-11-19T06:53:00Z</dcterms:created>
  <dcterms:modified xsi:type="dcterms:W3CDTF">2021-02-05T07:37:00Z</dcterms:modified>
</cp:coreProperties>
</file>