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740" w:val="left"/>
        </w:tabs>
        <w:spacing w:line="4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Внимание! Угроза занесения в область гриппа птиц</w:t>
      </w:r>
    </w:p>
    <w:p w14:paraId="02000000">
      <w:pPr>
        <w:tabs>
          <w:tab w:leader="none" w:pos="1740" w:val="left"/>
        </w:tabs>
        <w:ind w:firstLine="567" w:left="0"/>
        <w:jc w:val="both"/>
        <w:rPr>
          <w:sz w:val="28"/>
        </w:rPr>
      </w:pPr>
      <w:r>
        <w:rPr>
          <w:sz w:val="28"/>
        </w:rPr>
        <w:t>В связи с регистрацией случаев высокопатагенного гриппа птиц среди дикой водоплавающей птицы (чайки) в Республике Марий Эл, в нескольких районах Кировской области, расположенных вблизи с границами республики будет установлена зона наблюдения.</w:t>
      </w:r>
    </w:p>
    <w:p w14:paraId="03000000">
      <w:pPr>
        <w:tabs>
          <w:tab w:leader="none" w:pos="1740" w:val="left"/>
        </w:tabs>
        <w:ind/>
        <w:rPr>
          <w:sz w:val="28"/>
        </w:rPr>
      </w:pPr>
      <w:r>
        <w:rPr>
          <w:sz w:val="28"/>
        </w:rPr>
        <w:t xml:space="preserve">Напоминаем руководителям птицеводческих предприятий </w:t>
      </w:r>
      <w:r>
        <w:rPr>
          <w:b w:val="1"/>
          <w:sz w:val="28"/>
          <w:u w:val="single"/>
        </w:rPr>
        <w:t>и владельцам личных подсобных</w:t>
      </w:r>
      <w:r>
        <w:rPr>
          <w:sz w:val="28"/>
        </w:rPr>
        <w:t xml:space="preserve"> и фермерских хозяйств, в которых содержится сельскохозяйственная птица о мерах профилактики гриппа птиц:</w:t>
      </w:r>
    </w:p>
    <w:p w14:paraId="04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1. Приобретать птицу необходимо только из благополучных по гриппу птиц</w:t>
      </w:r>
    </w:p>
    <w:p w14:paraId="05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регионов и птицефабрик по ветеринарным сопроводительным документам.</w:t>
      </w:r>
    </w:p>
    <w:p w14:paraId="06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2. Территория подворий должна быть огорожена и благоустроена.</w:t>
      </w:r>
    </w:p>
    <w:p w14:paraId="07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3. Необходимо обеспечить защищенные со всех сторон места для содержания</w:t>
      </w:r>
    </w:p>
    <w:p w14:paraId="08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и выгула птицы, исключающие её контакт с дикой птицей и продуктами их</w:t>
      </w:r>
    </w:p>
    <w:p w14:paraId="09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жизнедеятельности.</w:t>
      </w:r>
    </w:p>
    <w:p w14:paraId="0A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4. Перед входом в помещение для содержания птицы для дезинфекции обуви</w:t>
      </w:r>
    </w:p>
    <w:p w14:paraId="0B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оборудуют дезинфекционные кюветы (дезковрики) во всю ширину прохода.</w:t>
      </w:r>
    </w:p>
    <w:p w14:paraId="0C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5. Обеспечить регулярную чистку и дезинфекцию помещений для содержания птицы.</w:t>
      </w:r>
    </w:p>
    <w:p w14:paraId="0D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6. Осуществлять уход за птицей в отдельной рабочей спецодежде и обуви,</w:t>
      </w:r>
    </w:p>
    <w:p w14:paraId="0E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которую необходимо регулярно стирать и чистить.</w:t>
      </w:r>
    </w:p>
    <w:p w14:paraId="0F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7.</w:t>
      </w:r>
      <w:r>
        <w:rPr>
          <w:b w:val="1"/>
          <w:color w:val="1A1A1A"/>
          <w:sz w:val="28"/>
        </w:rPr>
        <w:t xml:space="preserve"> Использовать в кормлении птицы только качественные и безопасные</w:t>
      </w:r>
    </w:p>
    <w:p w14:paraId="10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корма. Хранить корма и кормить домашнюю птицу только в местах,</w:t>
      </w:r>
    </w:p>
    <w:p w14:paraId="11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недоступных для диких птиц (воробьёв, галок, голубей и др.).</w:t>
      </w:r>
    </w:p>
    <w:p w14:paraId="12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8. Осуществлять поение птицы только водопроводной водой. Запрещается использовать дождевую воду и воду из открытых водоемов.</w:t>
      </w:r>
    </w:p>
    <w:p w14:paraId="13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9. Соблюдать личную гигиену (мыть руки с мылом и др.) после контакта с</w:t>
      </w:r>
    </w:p>
    <w:p w14:paraId="14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птицей, предметами ухода за птицей и продукцией птицеводства.</w:t>
      </w:r>
    </w:p>
    <w:p w14:paraId="15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10. Погибших птиц не трогать голыми руками, необходимо использовать</w:t>
      </w:r>
    </w:p>
    <w:p w14:paraId="16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перчатки.</w:t>
      </w:r>
    </w:p>
    <w:p w14:paraId="17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11. Подвергать термической обработке яйцо и мясо птицы перед</w:t>
      </w:r>
    </w:p>
    <w:p w14:paraId="18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употреблением в пищу.</w:t>
      </w:r>
    </w:p>
    <w:p w14:paraId="19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 xml:space="preserve">Владельцы птиц должны </w:t>
      </w:r>
    </w:p>
    <w:p w14:paraId="1A000000">
      <w:pPr>
        <w:tabs>
          <w:tab w:leader="none" w:pos="6641" w:val="left"/>
        </w:tabs>
        <w:ind/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12. Владельцы птиц должны предоставить сотрудникам ветеринарной службы птиц для клинического осмотра и вакцинации против гриппа птиц, а также обеспечить проведение лабораторной диагностики проб помета птиц, патологического материала или сыворотки крови на грипп птиц.</w:t>
      </w:r>
    </w:p>
    <w:p w14:paraId="1B000000">
      <w:pPr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13. О всех случаях заболевания и па</w:t>
      </w:r>
      <w:r>
        <w:rPr>
          <w:b w:val="1"/>
          <w:color w:val="1A1A1A"/>
          <w:sz w:val="28"/>
        </w:rPr>
        <w:t>дежа домашней птицы</w:t>
      </w:r>
      <w:r>
        <w:rPr>
          <w:b w:val="1"/>
          <w:color w:val="1A1A1A"/>
          <w:sz w:val="28"/>
        </w:rPr>
        <w:t xml:space="preserve"> незамедлительно информи</w:t>
      </w:r>
      <w:r>
        <w:rPr>
          <w:b w:val="1"/>
          <w:color w:val="1A1A1A"/>
          <w:sz w:val="28"/>
        </w:rPr>
        <w:t xml:space="preserve">ровать </w:t>
      </w:r>
      <w:r>
        <w:rPr>
          <w:b w:val="1"/>
          <w:color w:val="1A1A1A"/>
          <w:sz w:val="28"/>
          <w:u w:val="single"/>
        </w:rPr>
        <w:t xml:space="preserve">государственную ветеринарную службу района. </w:t>
      </w:r>
    </w:p>
    <w:p w14:paraId="1C000000">
      <w:pPr>
        <w:tabs>
          <w:tab w:leader="none" w:pos="3164" w:val="left"/>
        </w:tabs>
        <w:ind/>
        <w:contextualSpacing w:val="1"/>
        <w:rPr>
          <w:b w:val="1"/>
          <w:color w:val="000000"/>
          <w:spacing w:val="-5"/>
          <w:sz w:val="28"/>
        </w:rPr>
      </w:pPr>
      <w:r>
        <w:rPr>
          <w:b w:val="1"/>
          <w:color w:val="000000"/>
          <w:spacing w:val="-5"/>
          <w:sz w:val="28"/>
        </w:rPr>
        <w:t>Телефоны  КОГБУ «Малмыжской межрайСББЖ»</w:t>
      </w:r>
      <w:r>
        <w:rPr>
          <w:sz w:val="28"/>
        </w:rPr>
        <w:t xml:space="preserve"> </w:t>
      </w:r>
    </w:p>
    <w:p w14:paraId="1D000000">
      <w:pPr>
        <w:tabs>
          <w:tab w:leader="none" w:pos="3164" w:val="left"/>
        </w:tabs>
        <w:ind/>
        <w:contextualSpacing w:val="1"/>
        <w:rPr>
          <w:b w:val="1"/>
          <w:color w:val="000000"/>
          <w:spacing w:val="-5"/>
          <w:sz w:val="28"/>
        </w:rPr>
      </w:pPr>
      <w:r>
        <w:rPr>
          <w:b w:val="1"/>
          <w:color w:val="000000"/>
          <w:spacing w:val="-5"/>
          <w:sz w:val="28"/>
        </w:rPr>
        <w:t>Малмыжский район</w:t>
      </w:r>
    </w:p>
    <w:p w14:paraId="1E000000">
      <w:pPr>
        <w:tabs>
          <w:tab w:leader="none" w:pos="3164" w:val="left"/>
        </w:tabs>
        <w:ind/>
        <w:contextualSpacing w:val="1"/>
        <w:rPr>
          <w:b w:val="1"/>
          <w:sz w:val="28"/>
        </w:rPr>
      </w:pPr>
      <w:r>
        <w:rPr>
          <w:b w:val="1"/>
          <w:sz w:val="28"/>
          <w:u w:val="single"/>
        </w:rPr>
        <w:t xml:space="preserve"> </w:t>
      </w:r>
      <w:r>
        <w:rPr>
          <w:b w:val="1"/>
          <w:color w:val="000000"/>
          <w:spacing w:val="-5"/>
          <w:sz w:val="28"/>
          <w:u w:val="single"/>
        </w:rPr>
        <w:t>8-9531302224, 8-9005232991,  8-9536906455</w:t>
      </w:r>
      <w:r>
        <w:rPr>
          <w:b w:val="1"/>
          <w:color w:val="000000"/>
          <w:spacing w:val="-5"/>
          <w:sz w:val="28"/>
        </w:rPr>
        <w:t>,  8 (83347) 2-23-94 (08)</w:t>
      </w:r>
      <w:r>
        <w:rPr>
          <w:b w:val="1"/>
          <w:sz w:val="28"/>
        </w:rPr>
        <w:t>, 2-01-32</w:t>
      </w:r>
    </w:p>
    <w:p w14:paraId="1F000000">
      <w:pPr>
        <w:tabs>
          <w:tab w:leader="none" w:pos="3164" w:val="left"/>
        </w:tabs>
        <w:ind/>
        <w:contextualSpacing w:val="1"/>
        <w:rPr>
          <w:b w:val="1"/>
          <w:color w:val="000000"/>
          <w:spacing w:val="-5"/>
          <w:sz w:val="28"/>
        </w:rPr>
      </w:pPr>
      <w:r>
        <w:rPr>
          <w:b w:val="1"/>
          <w:color w:val="000000"/>
          <w:spacing w:val="-5"/>
          <w:sz w:val="28"/>
        </w:rPr>
        <w:t xml:space="preserve"> </w:t>
      </w:r>
    </w:p>
    <w:p w14:paraId="20000000">
      <w:pPr>
        <w:ind/>
        <w:contextualSpacing w:val="1"/>
        <w:rPr>
          <w:color w:val="1A1A1A"/>
          <w:sz w:val="28"/>
        </w:rPr>
      </w:pPr>
    </w:p>
    <w:p w14:paraId="21000000">
      <w:pPr>
        <w:tabs>
          <w:tab w:leader="none" w:pos="3164" w:val="left"/>
        </w:tabs>
        <w:ind/>
        <w:rPr>
          <w:b w:val="1"/>
          <w:sz w:val="28"/>
        </w:rPr>
      </w:pPr>
    </w:p>
    <w:p w14:paraId="22000000">
      <w:pPr>
        <w:tabs>
          <w:tab w:leader="none" w:pos="3164" w:val="left"/>
        </w:tabs>
        <w:ind/>
        <w:rPr>
          <w:b w:val="1"/>
          <w:sz w:val="28"/>
        </w:rPr>
      </w:pPr>
    </w:p>
    <w:sectPr>
      <w:pgSz w:h="16838" w:orient="portrait" w:w="11906"/>
      <w:pgMar w:bottom="284" w:footer="709" w:gutter="0" w:header="709" w:left="720" w:right="72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header"/>
    <w:basedOn w:val="Style_1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1_ch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/>
    </w:pPr>
    <w:rPr>
      <w:sz w:val="24"/>
    </w:rPr>
  </w:style>
  <w:style w:styleId="Style_9_ch" w:type="character">
    <w:name w:val="ConsPlusNormal"/>
    <w:link w:val="Style_9"/>
    <w:rPr>
      <w:sz w:val="24"/>
    </w:rPr>
  </w:style>
  <w:style w:styleId="Style_10" w:type="paragraph">
    <w:name w:val="Balloon Text"/>
    <w:basedOn w:val="Style_1"/>
    <w:link w:val="Style_10_ch"/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Знак Знак Знак"/>
    <w:basedOn w:val="Style_1"/>
    <w:link w:val="Style_20_ch"/>
    <w:pPr>
      <w:widowControl w:val="0"/>
      <w:spacing w:after="160" w:line="240" w:lineRule="exact"/>
      <w:ind/>
      <w:jc w:val="right"/>
    </w:pPr>
    <w:rPr>
      <w:sz w:val="20"/>
    </w:rPr>
  </w:style>
  <w:style w:styleId="Style_20_ch" w:type="character">
    <w:name w:val="Знак Знак Знак"/>
    <w:basedOn w:val="Style_1_ch"/>
    <w:link w:val="Style_20"/>
    <w:rPr>
      <w:sz w:val="20"/>
    </w:rPr>
  </w:style>
  <w:style w:styleId="Style_21" w:type="paragraph">
    <w:name w:val="footer"/>
    <w:basedOn w:val="Style_1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1_ch"/>
    <w:link w:val="Style_21"/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2023-05-06T15:36:39Z</dcterms:modified>
</cp:coreProperties>
</file>