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1CA9" w:rsidRDefault="003448E8" w:rsidP="00981CA9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688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B4E76" wp14:editId="5E4DE885">
                <wp:simplePos x="0" y="0"/>
                <wp:positionH relativeFrom="column">
                  <wp:posOffset>-262255</wp:posOffset>
                </wp:positionH>
                <wp:positionV relativeFrom="paragraph">
                  <wp:posOffset>-603250</wp:posOffset>
                </wp:positionV>
                <wp:extent cx="10670540" cy="269875"/>
                <wp:effectExtent l="0" t="0" r="16510" b="158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054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20.65pt;margin-top:-47.5pt;width:840.2pt;height:2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" fillcolor="#c0504d [3205]" strokecolor="#622423 [1605]" strokeweight="2pt"/>
            </w:pict>
          </mc:Fallback>
        </mc:AlternateContent>
      </w:r>
      <w:r w:rsidRPr="00BE688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Организации, которые оказывают </w:t>
      </w:r>
    </w:p>
    <w:p w:rsidR="003448E8" w:rsidRPr="00BE688B" w:rsidRDefault="003448E8" w:rsidP="00981CA9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688B">
        <w:rPr>
          <w:rFonts w:ascii="Times New Roman" w:eastAsia="Times New Roman" w:hAnsi="Times New Roman" w:cs="Times New Roman"/>
          <w:b/>
          <w:color w:val="000000"/>
          <w:lang w:eastAsia="ru-RU"/>
        </w:rPr>
        <w:t>финансовые услуги:</w:t>
      </w:r>
    </w:p>
    <w:p w:rsidR="003448E8" w:rsidRPr="00505EB5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банки;</w:t>
      </w:r>
    </w:p>
    <w:p w:rsidR="003448E8" w:rsidRPr="00505EB5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микрофинансовые организации в форме микрофинансовой компании или микрокредитной компании (</w:t>
      </w: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микрофинансовые компании вправе выдавать потребительские займы, сумма которых не превышает один миллион рублей, микрокредитные компании вправе выдавать займы до пятисот тысяч рублей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);</w:t>
      </w:r>
    </w:p>
    <w:p w:rsidR="003448E8" w:rsidRPr="00505EB5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страховые компании;</w:t>
      </w:r>
    </w:p>
    <w:p w:rsidR="003448E8" w:rsidRPr="00505EB5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платежные агенты, страховые агенты;</w:t>
      </w:r>
    </w:p>
    <w:p w:rsidR="003448E8" w:rsidRPr="00505EB5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кредитные потребительские кооперативы;</w:t>
      </w:r>
    </w:p>
    <w:p w:rsidR="003448E8" w:rsidRPr="00505EB5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ломбарды и другие. </w:t>
      </w:r>
    </w:p>
    <w:p w:rsidR="003448E8" w:rsidRPr="00505EB5" w:rsidRDefault="003448E8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F0131" w:rsidRPr="00BE688B" w:rsidRDefault="009F0131" w:rsidP="00981CA9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688B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Основные нарушения, с которыми сталкиваются потребители финансовых услуг</w:t>
      </w:r>
    </w:p>
    <w:p w:rsidR="009F0131" w:rsidRPr="003448E8" w:rsidRDefault="009F0131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Кредитование:</w:t>
      </w:r>
    </w:p>
    <w:p w:rsidR="009F0131" w:rsidRPr="00505EB5" w:rsidRDefault="009F0131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навязывание ненужного кредита / займа при продаже товара или услуги;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 предоставление неполной информации о кредите – часть сведений «спрятана» в дальних разделах договора;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скрытые комиссии, спрятанные в «тарифном плане»;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Ø займы, взятые посторонним на </w:t>
      </w:r>
      <w:r w:rsidR="00765D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аше имя;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«порча» кредитной истории: финансовая организация «забывает» сообщить в бюро кредитных историй о закрытом обязательстве;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отказ в реструктуризации кредита на заявленных условиях;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недобросовестные кредитные брокеры и псевдоброкеры, взимающие оплату без оказания услуг;</w:t>
      </w:r>
    </w:p>
    <w:p w:rsidR="00703E59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псевдопомощники: обещают «исправление» кредитной истории, поиск «законного» способа не платить долги», но только выманивают деньги и усугубляют положение.</w:t>
      </w:r>
    </w:p>
    <w:p w:rsidR="003448E8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448E8" w:rsidRPr="00505EB5" w:rsidRDefault="003448E8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3E59" w:rsidRPr="003448E8" w:rsidRDefault="00703E59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Страхование: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 включение в полисы условий, снижающих вероятность получения страхового возмещения;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блокирование заключения договоров в электронном виде, если они невыгодны страховщику;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невнесение агентом полиса в базу компании и присвоение денег страхователя;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 продажа накопительного инвестиционного страхования жизни под видом депозита;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занижение суммы страховой выплаты.</w:t>
      </w:r>
    </w:p>
    <w:p w:rsidR="003448E8" w:rsidRPr="003448E8" w:rsidRDefault="003448E8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3E59" w:rsidRPr="003448E8" w:rsidRDefault="00703E59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Инвестирование: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 предложение сложных продуктов (структурные облигации, производные финансовые инструменты) без надлежащего разъяснения их сути и рисков;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 сложно структурированные тарифы, подталкивающие к избыточной торговой активности;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некачественные консультации, в т.ч. данные роботом-советником («робоэдвайзинг);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«автоследование» (автоматическое повторение сделок) за неумелым «инвестиционным гуру»;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Ø возможность кражи части денег или ценных бумаг в случае недобросовестности брокера или управляющего.</w:t>
      </w:r>
    </w:p>
    <w:p w:rsidR="00703E59" w:rsidRPr="00505EB5" w:rsidRDefault="00703E59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3E59" w:rsidRPr="00BE688B" w:rsidRDefault="00703E59" w:rsidP="00981CA9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688B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Основные способы защиты прав потребителя при оказании финансовых услуг:</w:t>
      </w:r>
    </w:p>
    <w:p w:rsidR="00703E59" w:rsidRPr="003448E8" w:rsidRDefault="00C97EED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 wp14:anchorId="0B4A5405" wp14:editId="3D85E8FB">
            <wp:simplePos x="0" y="0"/>
            <wp:positionH relativeFrom="column">
              <wp:posOffset>-140335</wp:posOffset>
            </wp:positionH>
            <wp:positionV relativeFrom="paragraph">
              <wp:posOffset>15240</wp:posOffset>
            </wp:positionV>
            <wp:extent cx="890270" cy="890270"/>
            <wp:effectExtent l="0" t="0" r="5080" b="508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o_contracts_in_the_marketplace_icon-790x79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E59" w:rsidRPr="003448E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Претензионный порядок.</w:t>
      </w:r>
    </w:p>
    <w:p w:rsidR="00703E59" w:rsidRPr="00505EB5" w:rsidRDefault="00703E59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Обращение в организацию, нарушившую права потребителя, с претензией. В претензии необходимо указать, какие именно допущены нарушения прав и заявить конкретное требование.</w:t>
      </w:r>
    </w:p>
    <w:p w:rsidR="003448E8" w:rsidRDefault="003448E8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81CA9" w:rsidRDefault="00981CA9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3E59" w:rsidRPr="003448E8" w:rsidRDefault="00703E59" w:rsidP="003448E8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Способы вручения претензии: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направление по почте с уведомлением о вручении и описью вложений,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лично в организации с проставлением на втором экземпляре претензии отметки о ее вручении и штампа организации либо подписи свидетеля, присутствовавшего при вручении, в случае уклонения представителя организации от получения.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Обязательный</w:t>
      </w:r>
      <w:r w:rsid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претензионный порядок устанавливается в законах.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Например, споры о выплатах по договору ОСАГО (п. 1 ст. 16.1, п. 3 ст. 19 Федерального закона от 25.04.2002 </w:t>
      </w:r>
      <w:r w:rsidR="00D4168C"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№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40-ФЗ </w:t>
      </w:r>
      <w:r w:rsidR="00D4168C"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 обязательном страховании гражданской ответственности владельцев транспортных средств</w:t>
      </w:r>
      <w:r w:rsidR="00D4168C"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703E59" w:rsidRPr="00505EB5" w:rsidRDefault="00703E59" w:rsidP="003448E8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том случае, если предъявление претензии не является обязательным для потребителя, он имеет право обратиться непосредственно в суд с исковым заявлением.</w:t>
      </w:r>
    </w:p>
    <w:p w:rsidR="00703E59" w:rsidRPr="00505EB5" w:rsidRDefault="00703E59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3448E8" w:rsidRPr="003448E8" w:rsidRDefault="003448E8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3E47DDCE" wp14:editId="6614EF04">
            <wp:simplePos x="0" y="0"/>
            <wp:positionH relativeFrom="column">
              <wp:posOffset>-46355</wp:posOffset>
            </wp:positionH>
            <wp:positionV relativeFrom="paragraph">
              <wp:posOffset>76835</wp:posOffset>
            </wp:positionV>
            <wp:extent cx="699135" cy="699135"/>
            <wp:effectExtent l="0" t="0" r="5715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icazione-urgen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8E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Обращение к финансовому уполномоченному</w:t>
      </w:r>
      <w:r w:rsidR="00C97EED" w:rsidRPr="003448E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3448E8" w:rsidRPr="003448E8" w:rsidRDefault="003448E8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возникновении имущественного спора с финансовой организацией Федеральным законом РФ от 04.06.2018 № 123-ФЗ «Об уполномоченном по правам потребителей финансовых услуг» (далее – Федеральный закон) установлен особый порядок урегулирования споров граждан с финансовыми организациями по заключенным договорам.</w:t>
      </w:r>
    </w:p>
    <w:p w:rsidR="003448E8" w:rsidRPr="003448E8" w:rsidRDefault="003448E8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Споры, касающиеся указанных договоров, до подачи иска в суд должны рассматриваться финансовым уполномоченным.</w:t>
      </w:r>
    </w:p>
    <w:p w:rsidR="003448E8" w:rsidRPr="003448E8" w:rsidRDefault="003448E8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Финансовый уполномоченный (омбудсмен) рассматривает обращения потребителей об удовлетворении требований имущественного характера в размере не более 500 тысяч рублей (а в отношении ОСАГО – независимо от суммы требования), а также, если с момента, когда потребитель финансовых услуг узнал или должен был узнать о нарушении своего права, прошло не более трех лет.</w:t>
      </w:r>
    </w:p>
    <w:p w:rsidR="003448E8" w:rsidRPr="003448E8" w:rsidRDefault="00A831B2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-262559</wp:posOffset>
                </wp:positionH>
                <wp:positionV relativeFrom="paragraph">
                  <wp:posOffset>-604492</wp:posOffset>
                </wp:positionV>
                <wp:extent cx="10678602" cy="278295"/>
                <wp:effectExtent l="0" t="0" r="2794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8602" cy="27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20.65pt;margin-top:-47.6pt;width:840.85pt;height:2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" fillcolor="#c0504d [3205]" strokecolor="#622423 [1605]" strokeweight="2pt"/>
            </w:pict>
          </mc:Fallback>
        </mc:AlternateContent>
      </w:r>
      <w:r w:rsidR="003448E8"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возникновении споров с финансовой организацией гражданин обязан до подачи заявления в суд обратиться к финансовому омбудсмену. При этом сначала он должен обратиться за урегулированием спора к финансовой организации. Если финансовая организация не удовлетворит претензию гражданина или не ответит в установленные сроки (30 календарных дней в случае письменного обращения или 15 рабочих дней при подаче заявления в электронном виде), потребитель вправе направить обращение финансовому уполномоченному.</w:t>
      </w:r>
    </w:p>
    <w:p w:rsidR="003448E8" w:rsidRPr="003448E8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Финансовый уполномоченный принимает и рассматривает обращения бесплатно, за исключением обращений, поданных лицами, которым уступлено право требования потребителя финансовых услуг к финансовой организации. Срок рассмотрения отсчитывается с даты подачи обращения и составляет 15 рабочих дней для самого потребителя финансовых услуг и 30 рабочих дней для лиц, которым уступлено право требования потребителя. </w:t>
      </w:r>
    </w:p>
    <w:p w:rsidR="003448E8" w:rsidRPr="003448E8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Таким образом, при невозможности урегулировании спора в досудебном претензионном порядке, Вам необходимо обратиться к финансовому уполномоченному при соблюдении вышеуказанных условий. </w:t>
      </w:r>
    </w:p>
    <w:p w:rsidR="003448E8" w:rsidRPr="003448E8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Обращение к финансовому уполномоченному может быть направлено одним из следующих способов:</w:t>
      </w:r>
    </w:p>
    <w:p w:rsidR="003448E8" w:rsidRPr="003448E8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В электронной форме через личный кабинет на сайте финансового уполномоченного www. finombudsman.ru;</w:t>
      </w:r>
    </w:p>
    <w:p w:rsidR="003448E8" w:rsidRPr="003448E8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В письменной форме на бумажном носителе в адрес финансового уполномоченного: 119017, г.Москва, Старомонетный пер., д.3, АНО «СОДФУ».</w:t>
      </w:r>
    </w:p>
    <w:p w:rsidR="003448E8" w:rsidRPr="003448E8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Требования к содержанию обращения установлены в ст.17 Федерального закона от 04.06.2018 № 123-ФЗ «Об уполномоченном по правам потребителей финансовых услуг», а именно: к обращению должны быть приложены копии заявления в финансовую организацию и ее ответа (при наличии), а также имеющиеся копии договоров с финансовой </w:t>
      </w: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организацией и иных документов по существу Вашего требования.</w:t>
      </w:r>
      <w:permStart w:id="2116963275" w:edGrp="everyone"/>
      <w:permEnd w:id="2116963275"/>
    </w:p>
    <w:p w:rsidR="003448E8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Впоследствии, если будете не согласны с решением финансового уполномоченного, у Вас есть право обратиться в суд со своими требованиями к той организации, к которой имеете финансовые претензии.</w:t>
      </w:r>
    </w:p>
    <w:p w:rsidR="003448E8" w:rsidRPr="00505EB5" w:rsidRDefault="003448E8" w:rsidP="003448E8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 wp14:anchorId="4B646D62" wp14:editId="66C53313">
            <wp:simplePos x="0" y="0"/>
            <wp:positionH relativeFrom="column">
              <wp:posOffset>50800</wp:posOffset>
            </wp:positionH>
            <wp:positionV relativeFrom="paragraph">
              <wp:posOffset>125730</wp:posOffset>
            </wp:positionV>
            <wp:extent cx="699135" cy="699135"/>
            <wp:effectExtent l="0" t="0" r="5715" b="571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transparent-united-states-lawyer-court-criminal-law-judge-united-states-logo-law-firm-la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Потребитель имеет право обратиться с иском в суд в случае, если при оказании финансовых услуг допущены нарушения его прав (например, требовать возврат уплаченных за навязанные платные услуги денежных средств, отказ от договора</w:t>
      </w: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страхования и другие)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 организация отказывается в добровольном порядке их удовлетворить. Потребитель должен доказать те обстоятельства, на которые он ссылается в иске, например, представить в подтверждение доводов письменные документы, показания свидетелей и другое (ст. 56 Гражданского процессуального кодекса РФ). В соответствии со ст. 47 Гражданского процессуального кодекса РФ потребитель вправе требовать в суде привлечь к участию в деле органы государственной власти </w:t>
      </w: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дачи заключения по делу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или самостоятельно обратиться в </w:t>
      </w:r>
      <w:r w:rsidR="00A83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Управление 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Роспотребнадзор</w:t>
      </w:r>
      <w:r w:rsidR="00A83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 по Кировской области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 соответствующим заявлением.</w:t>
      </w:r>
    </w:p>
    <w:p w:rsidR="00A831B2" w:rsidRDefault="003448E8" w:rsidP="00A831B2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Например, </w:t>
      </w:r>
      <w:r w:rsidR="00A83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Управление </w:t>
      </w:r>
      <w:r w:rsidR="00A831B2"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Роспотребнадзор</w:t>
      </w:r>
      <w:r w:rsidR="00A83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 по Кировской области</w:t>
      </w:r>
      <w:r w:rsidRPr="003448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имеет право вступать в дело для дачи заключения по спорам о ненадлежащем оказании потребителю финансовых услуг, а также обратиться в суд с иском в защиту прав конкретного потребителя, группы потребителей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F00AE" w:rsidRDefault="005F00AE" w:rsidP="00A831B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831B2" w:rsidRPr="00A831B2" w:rsidRDefault="007D7C88" w:rsidP="00A831B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A831B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</w:t>
      </w:r>
      <w:r w:rsidR="003C472E" w:rsidRPr="00A831B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олучение подробной консультации и правовой помощи</w:t>
      </w:r>
    </w:p>
    <w:p w:rsidR="00A831B2" w:rsidRPr="00A831B2" w:rsidRDefault="003C472E" w:rsidP="00A831B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A831B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 сфере защиты прав потребителей</w:t>
      </w:r>
    </w:p>
    <w:p w:rsidR="007D7C88" w:rsidRPr="00A831B2" w:rsidRDefault="007D7C88" w:rsidP="00A831B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A831B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 Управлении Роспотребнадзора по Кировской области:</w:t>
      </w:r>
    </w:p>
    <w:p w:rsidR="00A831B2" w:rsidRPr="00A831B2" w:rsidRDefault="003C472E" w:rsidP="00A831B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A831B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- по телефону +7(8332) 40-67-24</w:t>
      </w:r>
    </w:p>
    <w:p w:rsidR="003C472E" w:rsidRPr="00A831B2" w:rsidRDefault="00A831B2" w:rsidP="00A831B2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831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3C472E" w:rsidRPr="00A831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 10.00 до 12.00 час. кро</w:t>
      </w:r>
      <w:r w:rsidRPr="00A831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 выходных и праздничных дней)</w:t>
      </w:r>
    </w:p>
    <w:p w:rsidR="00A831B2" w:rsidRPr="00A831B2" w:rsidRDefault="003C472E" w:rsidP="005F00AE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A831B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- по телефону Единого консультационного центра</w:t>
      </w:r>
    </w:p>
    <w:p w:rsidR="003C472E" w:rsidRPr="00A831B2" w:rsidRDefault="003C472E" w:rsidP="005F00AE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A831B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Роспотребнадзора (8 800 555 49 43).</w:t>
      </w:r>
    </w:p>
    <w:p w:rsidR="003C472E" w:rsidRPr="005F00AE" w:rsidRDefault="003C472E" w:rsidP="005F00AE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5F00A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сайт www.rpnkirov.ru</w:t>
      </w:r>
    </w:p>
    <w:p w:rsidR="00505EB5" w:rsidRPr="003448E8" w:rsidRDefault="00505EB5" w:rsidP="005F00AE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448E8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6453E03" wp14:editId="1968D854">
            <wp:extent cx="3132814" cy="10097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336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EB5" w:rsidRPr="003448E8" w:rsidRDefault="00505EB5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05EB5" w:rsidRPr="005F00AE" w:rsidRDefault="00505EB5" w:rsidP="005F00A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5F00AE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Защита прав потребителей финансовых услуг</w:t>
      </w:r>
    </w:p>
    <w:p w:rsidR="00505EB5" w:rsidRPr="003448E8" w:rsidRDefault="005F00AE" w:rsidP="003448E8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EB5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26BFB344" wp14:editId="234D028F">
            <wp:simplePos x="0" y="0"/>
            <wp:positionH relativeFrom="column">
              <wp:posOffset>91440</wp:posOffset>
            </wp:positionH>
            <wp:positionV relativeFrom="paragraph">
              <wp:posOffset>211455</wp:posOffset>
            </wp:positionV>
            <wp:extent cx="2822575" cy="17602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ec340a5c175658f685ebd0393322a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2257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B5" w:rsidRPr="005F00AE" w:rsidRDefault="00505EB5" w:rsidP="005F00AE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F00A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Финансовая услуга -</w:t>
      </w:r>
      <w:r w:rsidRPr="00505E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 w:rsidRPr="005F00A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банковская услуга, страховая услуга, услуга на рынке ценных бумаг, иная услуга, оказываемая финансовой организацией и связанная с привлечением и (или) размещением денежных средств потребителя (ст. 4 Федерального закона от 26.07.2006 </w:t>
      </w:r>
      <w:r w:rsidR="005F00A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</w:t>
      </w:r>
      <w:r w:rsidRPr="005F00A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№ 135-ФЗ «О защите конкуренции»).</w:t>
      </w:r>
    </w:p>
    <w:p w:rsidR="00505EB5" w:rsidRPr="005F00AE" w:rsidRDefault="005F00AE" w:rsidP="005F00AE">
      <w:pPr>
        <w:tabs>
          <w:tab w:val="left" w:pos="720"/>
        </w:tabs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5F00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Мисселинг, или ввод клиента в заблуждение, — </w:t>
      </w:r>
      <w:r w:rsidRPr="005F00AE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это нарушение одного из важнейших прав потребителя финансовых услуг — права на полную и достоверную информацию. Если раньше самое важное скрывалось за мелким шрифтом и в примечаниях, то сейчас просто остается за кадром при обсуждении</w:t>
      </w:r>
      <w:r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.</w:t>
      </w:r>
      <w:r w:rsidR="00505EB5" w:rsidRPr="005F00A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 </w:t>
      </w:r>
    </w:p>
    <w:sectPr w:rsidR="00505EB5" w:rsidRPr="005F00AE" w:rsidSect="00041A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2" w:right="253" w:bottom="142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8F" w:rsidRDefault="002B648F" w:rsidP="00041A42">
      <w:pPr>
        <w:spacing w:after="0" w:line="240" w:lineRule="auto"/>
      </w:pPr>
      <w:r>
        <w:separator/>
      </w:r>
    </w:p>
  </w:endnote>
  <w:endnote w:type="continuationSeparator" w:id="0">
    <w:p w:rsidR="002B648F" w:rsidRDefault="002B648F" w:rsidP="0004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42" w:rsidRDefault="00041A4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42" w:rsidRDefault="00041A4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42" w:rsidRDefault="00041A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8F" w:rsidRDefault="002B648F" w:rsidP="00041A42">
      <w:pPr>
        <w:spacing w:after="0" w:line="240" w:lineRule="auto"/>
      </w:pPr>
      <w:r>
        <w:separator/>
      </w:r>
    </w:p>
  </w:footnote>
  <w:footnote w:type="continuationSeparator" w:id="0">
    <w:p w:rsidR="002B648F" w:rsidRDefault="002B648F" w:rsidP="0004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42" w:rsidRDefault="00041A4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42" w:rsidRDefault="00041A4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42" w:rsidRDefault="00041A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249"/>
    <w:multiLevelType w:val="multilevel"/>
    <w:tmpl w:val="3A3A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F42BF"/>
    <w:multiLevelType w:val="multilevel"/>
    <w:tmpl w:val="BA74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8027F"/>
    <w:multiLevelType w:val="multilevel"/>
    <w:tmpl w:val="FF22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A02DD4"/>
    <w:multiLevelType w:val="multilevel"/>
    <w:tmpl w:val="BEA2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F7C18"/>
    <w:multiLevelType w:val="multilevel"/>
    <w:tmpl w:val="ECE4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F2D81"/>
    <w:multiLevelType w:val="multilevel"/>
    <w:tmpl w:val="B2C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03DD8"/>
    <w:multiLevelType w:val="multilevel"/>
    <w:tmpl w:val="9CF0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1424F"/>
    <w:multiLevelType w:val="multilevel"/>
    <w:tmpl w:val="358C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0804B4"/>
    <w:multiLevelType w:val="multilevel"/>
    <w:tmpl w:val="2E7C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625EB"/>
    <w:multiLevelType w:val="multilevel"/>
    <w:tmpl w:val="B2A8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A303C"/>
    <w:multiLevelType w:val="multilevel"/>
    <w:tmpl w:val="4D10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22DC3"/>
    <w:multiLevelType w:val="multilevel"/>
    <w:tmpl w:val="7BC0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1F28"/>
    <w:multiLevelType w:val="multilevel"/>
    <w:tmpl w:val="F06A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EA0362"/>
    <w:multiLevelType w:val="multilevel"/>
    <w:tmpl w:val="FC72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E62104"/>
    <w:multiLevelType w:val="multilevel"/>
    <w:tmpl w:val="8C70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A9180E"/>
    <w:multiLevelType w:val="multilevel"/>
    <w:tmpl w:val="02AC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D52D9A"/>
    <w:multiLevelType w:val="hybridMultilevel"/>
    <w:tmpl w:val="A6660D20"/>
    <w:lvl w:ilvl="0" w:tplc="8BB41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12"/>
  </w:num>
  <w:num w:numId="8">
    <w:abstractNumId w:val="0"/>
  </w:num>
  <w:num w:numId="9">
    <w:abstractNumId w:val="15"/>
  </w:num>
  <w:num w:numId="10">
    <w:abstractNumId w:val="9"/>
  </w:num>
  <w:num w:numId="11">
    <w:abstractNumId w:val="10"/>
  </w:num>
  <w:num w:numId="12">
    <w:abstractNumId w:val="1"/>
  </w:num>
  <w:num w:numId="13">
    <w:abstractNumId w:val="6"/>
  </w:num>
  <w:num w:numId="14">
    <w:abstractNumId w:val="7"/>
  </w:num>
  <w:num w:numId="15">
    <w:abstractNumId w:val="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TdXnneSzid7RyzKdS4gyv45WMIw=" w:salt="5Ilrxw/wxfIasPeyi/MwA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1B"/>
    <w:rsid w:val="00041A42"/>
    <w:rsid w:val="00194891"/>
    <w:rsid w:val="001F2AD4"/>
    <w:rsid w:val="001F4B5E"/>
    <w:rsid w:val="002B648F"/>
    <w:rsid w:val="002E52CC"/>
    <w:rsid w:val="003448E8"/>
    <w:rsid w:val="00351929"/>
    <w:rsid w:val="003B7798"/>
    <w:rsid w:val="003C472E"/>
    <w:rsid w:val="00415369"/>
    <w:rsid w:val="00505EB5"/>
    <w:rsid w:val="005E038F"/>
    <w:rsid w:val="005F00AE"/>
    <w:rsid w:val="00614920"/>
    <w:rsid w:val="00703E59"/>
    <w:rsid w:val="00765D55"/>
    <w:rsid w:val="007D7C88"/>
    <w:rsid w:val="007F6414"/>
    <w:rsid w:val="00911E9F"/>
    <w:rsid w:val="00981CA9"/>
    <w:rsid w:val="00993CD6"/>
    <w:rsid w:val="00994F50"/>
    <w:rsid w:val="009F0131"/>
    <w:rsid w:val="00A831B2"/>
    <w:rsid w:val="00B80486"/>
    <w:rsid w:val="00BC543E"/>
    <w:rsid w:val="00BD4E53"/>
    <w:rsid w:val="00BE688B"/>
    <w:rsid w:val="00C0200D"/>
    <w:rsid w:val="00C97EED"/>
    <w:rsid w:val="00CE11FF"/>
    <w:rsid w:val="00D4168C"/>
    <w:rsid w:val="00D45453"/>
    <w:rsid w:val="00D759C2"/>
    <w:rsid w:val="00E6419A"/>
    <w:rsid w:val="00ED301B"/>
    <w:rsid w:val="00E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3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3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0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headertext">
    <w:name w:val="postheader__text"/>
    <w:basedOn w:val="a0"/>
    <w:rsid w:val="00ED301B"/>
  </w:style>
  <w:style w:type="character" w:styleId="a3">
    <w:name w:val="Hyperlink"/>
    <w:basedOn w:val="a0"/>
    <w:uiPriority w:val="99"/>
    <w:semiHidden/>
    <w:unhideWhenUsed/>
    <w:rsid w:val="00ED30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lateditemtitle">
    <w:name w:val="relateditem__title"/>
    <w:basedOn w:val="a0"/>
    <w:rsid w:val="00ED301B"/>
  </w:style>
  <w:style w:type="character" w:customStyle="1" w:styleId="relateditemtext">
    <w:name w:val="relateditem__text"/>
    <w:basedOn w:val="a0"/>
    <w:rsid w:val="00ED301B"/>
  </w:style>
  <w:style w:type="character" w:customStyle="1" w:styleId="text-highlight">
    <w:name w:val="text-highlight"/>
    <w:basedOn w:val="a0"/>
    <w:rsid w:val="00ED301B"/>
  </w:style>
  <w:style w:type="paragraph" w:customStyle="1" w:styleId="text-left">
    <w:name w:val="text-left"/>
    <w:basedOn w:val="a"/>
    <w:rsid w:val="00E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3E59"/>
    <w:rPr>
      <w:b/>
      <w:bCs/>
    </w:rPr>
  </w:style>
  <w:style w:type="character" w:styleId="a6">
    <w:name w:val="Emphasis"/>
    <w:basedOn w:val="a0"/>
    <w:uiPriority w:val="20"/>
    <w:qFormat/>
    <w:rsid w:val="00703E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4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168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4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1A42"/>
  </w:style>
  <w:style w:type="paragraph" w:styleId="ac">
    <w:name w:val="footer"/>
    <w:basedOn w:val="a"/>
    <w:link w:val="ad"/>
    <w:uiPriority w:val="99"/>
    <w:unhideWhenUsed/>
    <w:rsid w:val="0004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1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3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3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0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headertext">
    <w:name w:val="postheader__text"/>
    <w:basedOn w:val="a0"/>
    <w:rsid w:val="00ED301B"/>
  </w:style>
  <w:style w:type="character" w:styleId="a3">
    <w:name w:val="Hyperlink"/>
    <w:basedOn w:val="a0"/>
    <w:uiPriority w:val="99"/>
    <w:semiHidden/>
    <w:unhideWhenUsed/>
    <w:rsid w:val="00ED30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lateditemtitle">
    <w:name w:val="relateditem__title"/>
    <w:basedOn w:val="a0"/>
    <w:rsid w:val="00ED301B"/>
  </w:style>
  <w:style w:type="character" w:customStyle="1" w:styleId="relateditemtext">
    <w:name w:val="relateditem__text"/>
    <w:basedOn w:val="a0"/>
    <w:rsid w:val="00ED301B"/>
  </w:style>
  <w:style w:type="character" w:customStyle="1" w:styleId="text-highlight">
    <w:name w:val="text-highlight"/>
    <w:basedOn w:val="a0"/>
    <w:rsid w:val="00ED301B"/>
  </w:style>
  <w:style w:type="paragraph" w:customStyle="1" w:styleId="text-left">
    <w:name w:val="text-left"/>
    <w:basedOn w:val="a"/>
    <w:rsid w:val="00E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3E59"/>
    <w:rPr>
      <w:b/>
      <w:bCs/>
    </w:rPr>
  </w:style>
  <w:style w:type="character" w:styleId="a6">
    <w:name w:val="Emphasis"/>
    <w:basedOn w:val="a0"/>
    <w:uiPriority w:val="20"/>
    <w:qFormat/>
    <w:rsid w:val="00703E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4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168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4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1A42"/>
  </w:style>
  <w:style w:type="paragraph" w:styleId="ac">
    <w:name w:val="footer"/>
    <w:basedOn w:val="a"/>
    <w:link w:val="ad"/>
    <w:uiPriority w:val="99"/>
    <w:unhideWhenUsed/>
    <w:rsid w:val="0004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7627">
              <w:marLeft w:val="0"/>
              <w:marRight w:val="113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831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862531">
              <w:marLeft w:val="0"/>
              <w:marRight w:val="113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220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4888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946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9375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0956">
              <w:marLeft w:val="375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6947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952931">
              <w:marLeft w:val="375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50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02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63622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5978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934">
                      <w:marLeft w:val="0"/>
                      <w:marRight w:val="181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6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823754">
              <w:marLeft w:val="0"/>
              <w:marRight w:val="22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66992">
              <w:blockQuote w:val="1"/>
              <w:marLeft w:val="0"/>
              <w:marRight w:val="0"/>
              <w:marTop w:val="300"/>
              <w:marBottom w:val="300"/>
              <w:divBdr>
                <w:top w:val="none" w:sz="0" w:space="15" w:color="auto"/>
                <w:left w:val="single" w:sz="12" w:space="19" w:color="E63A3C"/>
                <w:bottom w:val="none" w:sz="0" w:space="15" w:color="auto"/>
                <w:right w:val="none" w:sz="0" w:space="19" w:color="auto"/>
              </w:divBdr>
            </w:div>
            <w:div w:id="1652515563">
              <w:blockQuote w:val="1"/>
              <w:marLeft w:val="0"/>
              <w:marRight w:val="0"/>
              <w:marTop w:val="300"/>
              <w:marBottom w:val="300"/>
              <w:divBdr>
                <w:top w:val="none" w:sz="0" w:space="15" w:color="auto"/>
                <w:left w:val="single" w:sz="12" w:space="19" w:color="E63A3C"/>
                <w:bottom w:val="none" w:sz="0" w:space="15" w:color="auto"/>
                <w:right w:val="none" w:sz="0" w:space="19" w:color="auto"/>
              </w:divBdr>
            </w:div>
            <w:div w:id="963778757">
              <w:marLeft w:val="0"/>
              <w:marRight w:val="0"/>
              <w:marTop w:val="372"/>
              <w:marBottom w:val="432"/>
              <w:divBdr>
                <w:top w:val="none" w:sz="0" w:space="12" w:color="auto"/>
                <w:left w:val="single" w:sz="36" w:space="22" w:color="557CAB"/>
                <w:bottom w:val="none" w:sz="0" w:space="12" w:color="auto"/>
                <w:right w:val="none" w:sz="0" w:space="22" w:color="auto"/>
              </w:divBdr>
              <w:divsChild>
                <w:div w:id="178503326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7060">
              <w:marLeft w:val="375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8922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44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813521">
              <w:blockQuote w:val="1"/>
              <w:marLeft w:val="0"/>
              <w:marRight w:val="0"/>
              <w:marTop w:val="300"/>
              <w:marBottom w:val="300"/>
              <w:divBdr>
                <w:top w:val="none" w:sz="0" w:space="15" w:color="auto"/>
                <w:left w:val="single" w:sz="12" w:space="19" w:color="E63A3C"/>
                <w:bottom w:val="none" w:sz="0" w:space="15" w:color="auto"/>
                <w:right w:val="none" w:sz="0" w:space="19" w:color="auto"/>
              </w:divBdr>
            </w:div>
            <w:div w:id="727455604">
              <w:marLeft w:val="0"/>
              <w:marRight w:val="22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1324">
              <w:blockQuote w:val="1"/>
              <w:marLeft w:val="0"/>
              <w:marRight w:val="0"/>
              <w:marTop w:val="300"/>
              <w:marBottom w:val="300"/>
              <w:divBdr>
                <w:top w:val="none" w:sz="0" w:space="15" w:color="auto"/>
                <w:left w:val="single" w:sz="12" w:space="19" w:color="E63A3C"/>
                <w:bottom w:val="none" w:sz="0" w:space="15" w:color="auto"/>
                <w:right w:val="none" w:sz="0" w:space="19" w:color="auto"/>
              </w:divBdr>
            </w:div>
          </w:divsChild>
        </w:div>
      </w:divsChild>
    </w:div>
    <w:div w:id="726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1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1201</Words>
  <Characters>6850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Е.Г.</dc:creator>
  <cp:lastModifiedBy>Хабибрахманова Р.Р.</cp:lastModifiedBy>
  <cp:revision>2</cp:revision>
  <cp:lastPrinted>2023-07-14T05:29:00Z</cp:lastPrinted>
  <dcterms:created xsi:type="dcterms:W3CDTF">2023-11-23T11:13:00Z</dcterms:created>
  <dcterms:modified xsi:type="dcterms:W3CDTF">2023-11-23T11:13:00Z</dcterms:modified>
</cp:coreProperties>
</file>