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2D11" w:rsidRPr="00931479" w:rsidRDefault="00322D11" w:rsidP="00322D11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>О запрете участия гражданского служащего в управлении коммерческой или некоммерческой организацией</w:t>
      </w:r>
    </w:p>
    <w:p w:rsidR="00322D11" w:rsidRDefault="00322D11" w:rsidP="00322D1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D11" w:rsidRPr="00430D78" w:rsidRDefault="00322D11" w:rsidP="00322D1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 Федерального закона «О государственной гражданской службе Российской Федерации» гражданскому служащему запрещается участвовать в управлении коммерческой или некоммерческой организацией, за исключением предусмотренных настоящим Законом случаев, в том числе участия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в порядке,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такого участия, если федеральными конституционными законами или федеральными законами не установлено иное.</w:t>
      </w:r>
    </w:p>
    <w:p w:rsidR="00322D11" w:rsidRPr="00430D78" w:rsidRDefault="00322D11" w:rsidP="00322D1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данной нормы постановлением Правительства Российской Федерации от 05.10.2020 № 1602 утверждено Положение о порядке такого участия федерального государственного гражданского служащего.</w:t>
      </w:r>
    </w:p>
    <w:p w:rsidR="00322D11" w:rsidRPr="00430D78" w:rsidRDefault="00322D11" w:rsidP="00322D1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Так, установлено, что для получения разрешения на участие в управлении организацией гражданский служащий обращается к представителю нанимателя с соответствующим ходатайством, составленным по утвержденной форме, и с приложением необходимых документов. В свою очередь должностные лица подразделения по вопросам государственной службы и кадров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организацией.</w:t>
      </w:r>
    </w:p>
    <w:p w:rsidR="00322D11" w:rsidRPr="00430D78" w:rsidRDefault="00322D11" w:rsidP="00322D1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Участие в управлении организацией осуществляется на безвозмездной основе и вне пределов служебного времени. При этом не допускается участие в случае, если оно приводит или может привести к конфликту интересов при исполнении должностных обязанностей, а также к нарушению иных установленных ограничений, запретов и обязанностей.</w:t>
      </w:r>
    </w:p>
    <w:p w:rsidR="00322D11" w:rsidRPr="00430D78" w:rsidRDefault="00322D11" w:rsidP="00322D1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с 16.10.2020.</w:t>
      </w:r>
    </w:p>
    <w:p w:rsidR="006E3430" w:rsidRPr="00322D11" w:rsidRDefault="00322D11" w:rsidP="00322D1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322D11">
        <w:rPr>
          <w:rFonts w:eastAsia="Times New Roman" w:cs="Times New Roman"/>
          <w:b w:val="0"/>
          <w:sz w:val="28"/>
          <w:szCs w:val="28"/>
          <w:lang w:eastAsia="ru-RU"/>
        </w:rPr>
        <w:t>О ставших известными фактах нарушения антикоррупционных требований необходимо сообщать в прокуратуру.</w:t>
      </w:r>
    </w:p>
    <w:p w:rsidR="0033302F" w:rsidRPr="00B166DE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322D11">
        <w:rPr>
          <w:rFonts w:ascii="Times New Roman" w:hAnsi="Times New Roman" w:cs="Times New Roman"/>
          <w:sz w:val="28"/>
          <w:szCs w:val="28"/>
        </w:rPr>
        <w:t>П</w:t>
      </w:r>
      <w:r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322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322D11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Гайфутдинов Ф.Г.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3118FF"/>
    <w:rsid w:val="00322D11"/>
    <w:rsid w:val="0033302F"/>
    <w:rsid w:val="00365EF5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166DE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F51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2020-12-14T08:07:00Z</dcterms:created>
  <dcterms:modified xsi:type="dcterms:W3CDTF">2020-12-14T08:07:00Z</dcterms:modified>
</cp:coreProperties>
</file>