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</w:p>
    <w:p w:rsidR="00606B63" w:rsidRPr="00DC1979" w:rsidRDefault="00606B63" w:rsidP="00606B63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1979">
        <w:rPr>
          <w:rFonts w:ascii="Times New Roman" w:hAnsi="Times New Roman" w:cs="Times New Roman"/>
          <w:b/>
          <w:sz w:val="36"/>
          <w:szCs w:val="36"/>
          <w:lang w:eastAsia="ru-RU"/>
        </w:rPr>
        <w:t>Можно ли во дворе многоквартирного дома установить шлагбаум и предусмотрена ли ответственность за самовольную установку?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п.1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290 Гражданского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одекса Российской Федерации, ч.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1 ст.36 Жилищного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одекса Российской Федерации, п.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2 Правил содержания общего имущества, утвержденных постановлением Правительства Российской Федерации от 13.08.2006 № 491, земельный участок, на котором расположен многоквартирный дом, отнесен к общему имуществу собственников помещений в многоквартирном доме.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Решение об установке шлагбаума во дворе дома должно быть принято на общем собрании собственников помещений многоквартирного дома. За установку должны проголосовать не менее двух третей от общего числа голос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 собственников (ч.1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46 ЖК РФ).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п.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1.5 Правил дорожного движения запрещается самовольно устанавливать дорожные знаки, светофоры, другие средства организации дорожного движения (в том числе шлагбаумы), создающие помехи для движения.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 В соотве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тствии с п.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75 Правил противопожарного режима в Российской Федерации, утвержденных постановлением Правительства РФ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25.04.2012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390 должно обеспечиваться исправное содержание (в любое время года) дорог, проездов и подъездов к зданиям, сооружениям и строениям, наружным пожарным лестницам и пожарным гидрантам.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решение об установке шлагбаума должно быть согласовано с службой государственного пожарного надзора и </w:t>
      </w:r>
      <w:proofErr w:type="spell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госавтоинспекцией</w:t>
      </w:r>
      <w:proofErr w:type="spell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Установка шлагбаума разрешена при соблюдения всех установленных законом требований.</w:t>
      </w:r>
    </w:p>
    <w:p w:rsidR="00606B63" w:rsidRPr="00430D78" w:rsidRDefault="00606B63" w:rsidP="00606B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случае самовольного установления шлагбаума, виновное лицо может быть привлечено к административной ответственности.</w:t>
      </w:r>
    </w:p>
    <w:p w:rsidR="00680B4C" w:rsidRPr="00606B63" w:rsidRDefault="00606B63" w:rsidP="00606B63">
      <w:pPr>
        <w:pStyle w:val="1"/>
        <w:spacing w:before="0" w:after="0"/>
        <w:ind w:left="0" w:firstLine="709"/>
        <w:jc w:val="both"/>
        <w:rPr>
          <w:b w:val="0"/>
          <w:lang w:eastAsia="ru-RU"/>
        </w:rPr>
      </w:pP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 xml:space="preserve">Статьей 12.33 Кодекса об административных правонарушениях РФ установлена ответственность в виде наложения административного штрафа на граждан в размере от 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>5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до 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>10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рублей, на должностных лиц - 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>25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рублей, на юридических лиц - 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>300</w:t>
      </w:r>
      <w:r w:rsidRPr="00606B63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рублей.</w:t>
      </w:r>
    </w:p>
    <w:p w:rsidR="00606B63" w:rsidRDefault="00606B6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59E3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70A54"/>
    <w:rsid w:val="00593D61"/>
    <w:rsid w:val="005A786B"/>
    <w:rsid w:val="005E3DC1"/>
    <w:rsid w:val="005F7743"/>
    <w:rsid w:val="00606B63"/>
    <w:rsid w:val="00680B4C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2020-12-14T11:14:00Z</dcterms:created>
  <dcterms:modified xsi:type="dcterms:W3CDTF">2020-12-14T11:14:00Z</dcterms:modified>
</cp:coreProperties>
</file>