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F5" w:rsidRPr="00365EF5" w:rsidRDefault="00365EF5" w:rsidP="00365EF5">
      <w:pPr>
        <w:jc w:val="both"/>
        <w:rPr>
          <w:rFonts w:ascii="Times New Roman" w:hAnsi="Times New Roman" w:cs="Times New Roman"/>
          <w:b/>
          <w:i/>
          <w:sz w:val="28"/>
          <w:szCs w:val="28"/>
          <w:u w:val="single"/>
        </w:rPr>
      </w:pPr>
      <w:r w:rsidRPr="00365EF5">
        <w:rPr>
          <w:rFonts w:ascii="Times New Roman" w:hAnsi="Times New Roman" w:cs="Times New Roman"/>
          <w:b/>
          <w:i/>
          <w:sz w:val="28"/>
          <w:szCs w:val="28"/>
          <w:u w:val="single"/>
        </w:rPr>
        <w:t>ОКО ГОСУДАРЕВО</w:t>
      </w:r>
    </w:p>
    <w:p w:rsidR="00365EF5" w:rsidRDefault="00365EF5" w:rsidP="00365EF5">
      <w:pPr>
        <w:jc w:val="both"/>
        <w:rPr>
          <w:rFonts w:ascii="Times New Roman" w:hAnsi="Times New Roman" w:cs="Times New Roman"/>
          <w:b/>
          <w:i/>
          <w:sz w:val="28"/>
          <w:szCs w:val="28"/>
          <w:u w:val="single"/>
        </w:rPr>
      </w:pPr>
      <w:r w:rsidRPr="00365EF5">
        <w:rPr>
          <w:rFonts w:ascii="Times New Roman" w:hAnsi="Times New Roman" w:cs="Times New Roman"/>
          <w:b/>
          <w:i/>
          <w:sz w:val="28"/>
          <w:szCs w:val="28"/>
          <w:u w:val="single"/>
        </w:rPr>
        <w:t>Наши разъяснения</w:t>
      </w:r>
    </w:p>
    <w:p w:rsidR="00217193" w:rsidRDefault="00217193" w:rsidP="00365EF5">
      <w:pPr>
        <w:jc w:val="both"/>
        <w:rPr>
          <w:rFonts w:ascii="Times New Roman" w:hAnsi="Times New Roman" w:cs="Times New Roman"/>
          <w:b/>
          <w:i/>
          <w:sz w:val="28"/>
          <w:szCs w:val="28"/>
          <w:u w:val="single"/>
        </w:rPr>
      </w:pPr>
    </w:p>
    <w:p w:rsidR="00C25C16" w:rsidRPr="00C25C16" w:rsidRDefault="00C25C16" w:rsidP="00C25C16">
      <w:pPr>
        <w:pStyle w:val="1"/>
        <w:spacing w:before="0" w:after="0"/>
        <w:ind w:left="0" w:firstLine="0"/>
        <w:jc w:val="center"/>
        <w:rPr>
          <w:sz w:val="36"/>
          <w:szCs w:val="36"/>
          <w:lang w:eastAsia="ru-RU"/>
        </w:rPr>
      </w:pPr>
      <w:r w:rsidRPr="00C25C16">
        <w:rPr>
          <w:sz w:val="36"/>
          <w:szCs w:val="36"/>
          <w:lang w:eastAsia="ru-RU"/>
        </w:rPr>
        <w:t>Как избежать хищения денежных средств</w:t>
      </w:r>
    </w:p>
    <w:p w:rsidR="00C25C16" w:rsidRPr="00C25C16" w:rsidRDefault="00C25C16" w:rsidP="00C25C16">
      <w:pPr>
        <w:pStyle w:val="1"/>
        <w:spacing w:before="0" w:after="0"/>
        <w:ind w:left="0" w:firstLine="0"/>
        <w:jc w:val="center"/>
        <w:rPr>
          <w:b w:val="0"/>
          <w:sz w:val="28"/>
          <w:szCs w:val="28"/>
          <w:lang w:eastAsia="ru-RU"/>
        </w:rPr>
      </w:pPr>
      <w:r w:rsidRPr="00C25C16">
        <w:rPr>
          <w:sz w:val="36"/>
          <w:szCs w:val="36"/>
          <w:lang w:eastAsia="ru-RU"/>
        </w:rPr>
        <w:t>с банковской карты</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 xml:space="preserve">  </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В настоящее время в Российской Федерации отмечается рост преступлений, связанных с неправомерным списанием или хищением денежных средств с банковских карт владельцев с использованием информационно-телекоммуникационных технологий.</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За совершение противоправных деяний в данной сфере в зависимости от обстоятельств предусмотрена админист</w:t>
      </w:r>
      <w:r>
        <w:rPr>
          <w:b w:val="0"/>
          <w:sz w:val="28"/>
          <w:szCs w:val="28"/>
          <w:lang w:eastAsia="ru-RU"/>
        </w:rPr>
        <w:t>ративная ответственность по ст.</w:t>
      </w:r>
      <w:r w:rsidRPr="00C25C16">
        <w:rPr>
          <w:b w:val="0"/>
          <w:sz w:val="28"/>
          <w:szCs w:val="28"/>
          <w:lang w:eastAsia="ru-RU"/>
        </w:rPr>
        <w:t xml:space="preserve">7.27 Кодекса РФ об административных правонарушениях с максимальным наказанием в виде административного ареста до 15 суток, а также уголовная ответственность по </w:t>
      </w:r>
      <w:proofErr w:type="spellStart"/>
      <w:r w:rsidRPr="00C25C16">
        <w:rPr>
          <w:b w:val="0"/>
          <w:sz w:val="28"/>
          <w:szCs w:val="28"/>
          <w:lang w:eastAsia="ru-RU"/>
        </w:rPr>
        <w:t>п.«г</w:t>
      </w:r>
      <w:proofErr w:type="spellEnd"/>
      <w:r w:rsidRPr="00C25C16">
        <w:rPr>
          <w:b w:val="0"/>
          <w:sz w:val="28"/>
          <w:szCs w:val="28"/>
          <w:lang w:eastAsia="ru-RU"/>
        </w:rPr>
        <w:t>» ч.3</w:t>
      </w:r>
      <w:r>
        <w:rPr>
          <w:b w:val="0"/>
          <w:sz w:val="28"/>
          <w:szCs w:val="28"/>
          <w:lang w:eastAsia="ru-RU"/>
        </w:rPr>
        <w:t xml:space="preserve"> ст.</w:t>
      </w:r>
      <w:r w:rsidRPr="00C25C16">
        <w:rPr>
          <w:b w:val="0"/>
          <w:sz w:val="28"/>
          <w:szCs w:val="28"/>
          <w:lang w:eastAsia="ru-RU"/>
        </w:rPr>
        <w:t>158 Уголовного кодекса РФ с максимальным наказанием в виде лишения с</w:t>
      </w:r>
      <w:r>
        <w:rPr>
          <w:b w:val="0"/>
          <w:sz w:val="28"/>
          <w:szCs w:val="28"/>
          <w:lang w:eastAsia="ru-RU"/>
        </w:rPr>
        <w:t>вободы сроком до 6 лет и по ст.</w:t>
      </w:r>
      <w:r w:rsidRPr="00C25C16">
        <w:rPr>
          <w:b w:val="0"/>
          <w:sz w:val="28"/>
          <w:szCs w:val="28"/>
          <w:lang w:eastAsia="ru-RU"/>
        </w:rPr>
        <w:t>159.3 Уголовного кодекса РФ с максимальным наказанием в виде лишения свободы сроком до 10 лет.</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 xml:space="preserve">Гражданам необходимо учитывать, что данные преступления являются трудно раскрываемыми ввиду применения злоумышленниками значительных мер конспирации, таких как оформление разовых абонентских номеров на лиц, не осведомленных об использовании их данных для совершения преступления, транзитных банковских счетов и счетов </w:t>
      </w:r>
      <w:proofErr w:type="spellStart"/>
      <w:r w:rsidRPr="00C25C16">
        <w:rPr>
          <w:b w:val="0"/>
          <w:sz w:val="28"/>
          <w:szCs w:val="28"/>
          <w:lang w:eastAsia="ru-RU"/>
        </w:rPr>
        <w:t>неперсонифицированных</w:t>
      </w:r>
      <w:proofErr w:type="spellEnd"/>
      <w:r w:rsidRPr="00C25C16">
        <w:rPr>
          <w:b w:val="0"/>
          <w:sz w:val="28"/>
          <w:szCs w:val="28"/>
          <w:lang w:eastAsia="ru-RU"/>
        </w:rPr>
        <w:t xml:space="preserve"> интернет-кошельков.</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Кроме того, преступники нередко пользуются доверием граждан при сообщении им сведений о попытке несанкционированного списания денежных средств с банковских карт, необходимости перевода денежных средств с целью помощи родственникам или друзьям, попавшим в затруднительное положение, а также оформления кредитных обязательств и последующего перевода денежных средств на иной счет с целью подтверждения заключения кредита.</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Чтобы не стать жертвой злоумышленников следует придерживаться следующих рекомендаций, которые помогут снизить риск совершения противоправных деяний:</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 не сообщать ПИН-код банковской карты и код безопасности, расположенный на оборотной стороне карты, посторонним лицам, в том числе сотрудникам банка, так как никто не имеет право требовать от Вас их разглашения, даже в целях избегания списания денежных средств;</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 не записывать ПИН-код на бумаге и не хранить рядом с картой, в том числе и в бумажнике;</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 не вводить данные банковской карточки не неизвестных интернет-страницах, а также страницах сомнительного содержания. При осуществлении покупок посредством сети «Интернет» пользоваться общеизвестными ресурсами и магазинами;</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 xml:space="preserve">- обращать внимание на номера, с которых Вам приходят звонки или СМС-сообщения, злоумышленники могут воспользоваться абонентскими номерами, </w:t>
      </w:r>
      <w:r w:rsidRPr="00C25C16">
        <w:rPr>
          <w:b w:val="0"/>
          <w:sz w:val="28"/>
          <w:szCs w:val="28"/>
          <w:lang w:eastAsia="ru-RU"/>
        </w:rPr>
        <w:lastRenderedPageBreak/>
        <w:t>похожими на официальные номера банковских организаций либо государственных органов. В случае, если звонивший требует предоставления ему данных банковской карты или счета, включая конфиденциальную информацию (ПИН-код банковской карты и код безопасности, расположенный на оборотной стороне карты), то он не является сотрудником банка либо государственного органа и дальнейший разговор необходимо прекратить;</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 при снятии денежных средств с банкомата принимать меры предосторожности при вводе ПИН-кода на банкомате;</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 подключить услугу SMS-оповещений и реагировать на них, в случае поступления сообщения, связанного с несанкционированным списанием денежных средств;</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 установите лимиты на совершение операций, связанных с переводом денежных средств, которые смогут исключить факт разового списания крупных денежных сумм и вовремя предотвратить хищение денежных средств;</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 xml:space="preserve">- в случае утраты карты необходимо незамедлительно обратиться в банковскую организацию для ее немедленной блокировки, в </w:t>
      </w:r>
      <w:proofErr w:type="spellStart"/>
      <w:r w:rsidRPr="00C25C16">
        <w:rPr>
          <w:b w:val="0"/>
          <w:sz w:val="28"/>
          <w:szCs w:val="28"/>
          <w:lang w:eastAsia="ru-RU"/>
        </w:rPr>
        <w:t>т.ч</w:t>
      </w:r>
      <w:proofErr w:type="spellEnd"/>
      <w:r w:rsidRPr="00C25C16">
        <w:rPr>
          <w:b w:val="0"/>
          <w:sz w:val="28"/>
          <w:szCs w:val="28"/>
          <w:lang w:eastAsia="ru-RU"/>
        </w:rPr>
        <w:t>. путем звонка на «горячую линию» или обращения в ближайшее отделение банка.</w:t>
      </w:r>
    </w:p>
    <w:p w:rsidR="00C25C16" w:rsidRPr="00C25C16" w:rsidRDefault="00C25C16" w:rsidP="00C25C16">
      <w:pPr>
        <w:pStyle w:val="1"/>
        <w:spacing w:before="0" w:after="0"/>
        <w:ind w:left="0" w:firstLine="709"/>
        <w:jc w:val="both"/>
        <w:rPr>
          <w:b w:val="0"/>
          <w:sz w:val="28"/>
          <w:szCs w:val="28"/>
          <w:lang w:eastAsia="ru-RU"/>
        </w:rPr>
      </w:pPr>
      <w:r w:rsidRPr="00C25C16">
        <w:rPr>
          <w:b w:val="0"/>
          <w:sz w:val="28"/>
          <w:szCs w:val="28"/>
          <w:lang w:eastAsia="ru-RU"/>
        </w:rPr>
        <w:t>Если Вы все же стали жертвой мошенников, необходимо обратиться в полицию.</w:t>
      </w:r>
    </w:p>
    <w:p w:rsidR="006E3430" w:rsidRPr="002E1D8B" w:rsidRDefault="006E3430" w:rsidP="002E1D8B">
      <w:pPr>
        <w:pStyle w:val="1"/>
        <w:spacing w:before="0" w:after="0"/>
        <w:ind w:left="0" w:firstLine="709"/>
        <w:jc w:val="both"/>
        <w:rPr>
          <w:b w:val="0"/>
          <w:sz w:val="28"/>
          <w:szCs w:val="28"/>
          <w:lang w:eastAsia="ru-RU"/>
        </w:rPr>
      </w:pPr>
    </w:p>
    <w:p w:rsidR="00C25C16" w:rsidRDefault="005A786B" w:rsidP="00DA6030">
      <w:pPr>
        <w:ind w:right="42" w:firstLine="709"/>
        <w:jc w:val="right"/>
        <w:rPr>
          <w:rFonts w:ascii="Times New Roman" w:hAnsi="Times New Roman" w:cs="Times New Roman"/>
          <w:sz w:val="28"/>
          <w:szCs w:val="28"/>
        </w:rPr>
      </w:pPr>
      <w:r w:rsidRPr="006C1877">
        <w:rPr>
          <w:rFonts w:ascii="Times New Roman" w:hAnsi="Times New Roman" w:cs="Times New Roman"/>
          <w:sz w:val="28"/>
          <w:szCs w:val="28"/>
        </w:rPr>
        <w:t xml:space="preserve"> </w:t>
      </w:r>
      <w:r w:rsidR="00C25C16">
        <w:rPr>
          <w:rFonts w:ascii="Times New Roman" w:hAnsi="Times New Roman" w:cs="Times New Roman"/>
          <w:sz w:val="28"/>
          <w:szCs w:val="28"/>
        </w:rPr>
        <w:t>Заместитель п</w:t>
      </w:r>
      <w:r w:rsidRPr="006C1877">
        <w:rPr>
          <w:rFonts w:ascii="Times New Roman" w:hAnsi="Times New Roman" w:cs="Times New Roman"/>
          <w:sz w:val="28"/>
          <w:szCs w:val="28"/>
        </w:rPr>
        <w:t>рокурор</w:t>
      </w:r>
      <w:r w:rsidR="00C25C16">
        <w:rPr>
          <w:rFonts w:ascii="Times New Roman" w:hAnsi="Times New Roman" w:cs="Times New Roman"/>
          <w:sz w:val="28"/>
          <w:szCs w:val="28"/>
        </w:rPr>
        <w:t>а</w:t>
      </w:r>
      <w:r w:rsidR="00322D11">
        <w:rPr>
          <w:rFonts w:ascii="Times New Roman" w:hAnsi="Times New Roman" w:cs="Times New Roman"/>
          <w:sz w:val="28"/>
          <w:szCs w:val="28"/>
        </w:rPr>
        <w:t xml:space="preserve"> </w:t>
      </w:r>
    </w:p>
    <w:p w:rsidR="005A786B" w:rsidRPr="005E3DC1" w:rsidRDefault="005A786B" w:rsidP="00DA6030">
      <w:pPr>
        <w:ind w:right="42" w:firstLine="709"/>
        <w:jc w:val="right"/>
        <w:rPr>
          <w:rFonts w:ascii="Times New Roman" w:hAnsi="Times New Roman" w:cs="Times New Roman"/>
          <w:sz w:val="28"/>
          <w:szCs w:val="28"/>
        </w:rPr>
      </w:pPr>
      <w:proofErr w:type="spellStart"/>
      <w:r w:rsidRPr="0033302F">
        <w:rPr>
          <w:rFonts w:ascii="Times New Roman" w:hAnsi="Times New Roman" w:cs="Times New Roman"/>
          <w:sz w:val="28"/>
          <w:szCs w:val="28"/>
        </w:rPr>
        <w:t>Малмыжского</w:t>
      </w:r>
      <w:proofErr w:type="spellEnd"/>
      <w:r w:rsidRPr="0033302F">
        <w:rPr>
          <w:rFonts w:ascii="Times New Roman" w:hAnsi="Times New Roman" w:cs="Times New Roman"/>
          <w:sz w:val="28"/>
          <w:szCs w:val="28"/>
        </w:rPr>
        <w:t xml:space="preserve"> района</w:t>
      </w:r>
    </w:p>
    <w:p w:rsidR="00734032" w:rsidRPr="005E3DC1" w:rsidRDefault="00C25C16" w:rsidP="00DA6030">
      <w:pPr>
        <w:ind w:right="42" w:firstLine="709"/>
        <w:jc w:val="right"/>
        <w:rPr>
          <w:rFonts w:ascii="Times New Roman" w:hAnsi="Times New Roman" w:cs="Times New Roman"/>
          <w:sz w:val="28"/>
          <w:szCs w:val="28"/>
        </w:rPr>
      </w:pPr>
      <w:r>
        <w:rPr>
          <w:rFonts w:ascii="Times New Roman" w:hAnsi="Times New Roman" w:cs="Times New Roman"/>
          <w:sz w:val="28"/>
          <w:szCs w:val="28"/>
        </w:rPr>
        <w:t>Синицы</w:t>
      </w:r>
      <w:bookmarkStart w:id="0" w:name="_GoBack"/>
      <w:bookmarkEnd w:id="0"/>
      <w:r>
        <w:rPr>
          <w:rFonts w:ascii="Times New Roman" w:hAnsi="Times New Roman" w:cs="Times New Roman"/>
          <w:sz w:val="28"/>
          <w:szCs w:val="28"/>
        </w:rPr>
        <w:t>н</w:t>
      </w:r>
      <w:r w:rsidRPr="00C25C16">
        <w:rPr>
          <w:rFonts w:ascii="Times New Roman" w:hAnsi="Times New Roman" w:cs="Times New Roman"/>
          <w:sz w:val="28"/>
          <w:szCs w:val="28"/>
        </w:rPr>
        <w:t xml:space="preserve"> </w:t>
      </w:r>
      <w:r>
        <w:rPr>
          <w:rFonts w:ascii="Times New Roman" w:hAnsi="Times New Roman" w:cs="Times New Roman"/>
          <w:sz w:val="28"/>
          <w:szCs w:val="28"/>
        </w:rPr>
        <w:t>Л.А.</w:t>
      </w:r>
    </w:p>
    <w:sectPr w:rsidR="00734032" w:rsidRPr="005E3DC1" w:rsidSect="00570A54">
      <w:pgSz w:w="11906" w:h="16838"/>
      <w:pgMar w:top="1440"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F5"/>
    <w:rsid w:val="00033851"/>
    <w:rsid w:val="000A4D9A"/>
    <w:rsid w:val="000E4425"/>
    <w:rsid w:val="00185FED"/>
    <w:rsid w:val="00217193"/>
    <w:rsid w:val="002A300B"/>
    <w:rsid w:val="002D0F1F"/>
    <w:rsid w:val="002E1D8B"/>
    <w:rsid w:val="003118FF"/>
    <w:rsid w:val="00322D11"/>
    <w:rsid w:val="0033302F"/>
    <w:rsid w:val="00365EF5"/>
    <w:rsid w:val="00511D0D"/>
    <w:rsid w:val="00570A54"/>
    <w:rsid w:val="005A786B"/>
    <w:rsid w:val="005E3DC1"/>
    <w:rsid w:val="005F7743"/>
    <w:rsid w:val="006C1877"/>
    <w:rsid w:val="006E3430"/>
    <w:rsid w:val="00727969"/>
    <w:rsid w:val="00734032"/>
    <w:rsid w:val="007B7BF0"/>
    <w:rsid w:val="0083258A"/>
    <w:rsid w:val="00843ACA"/>
    <w:rsid w:val="0086743E"/>
    <w:rsid w:val="008912F8"/>
    <w:rsid w:val="008B3CE9"/>
    <w:rsid w:val="008C0671"/>
    <w:rsid w:val="009064CA"/>
    <w:rsid w:val="00927F89"/>
    <w:rsid w:val="00986956"/>
    <w:rsid w:val="00A63900"/>
    <w:rsid w:val="00A74A4F"/>
    <w:rsid w:val="00A9625D"/>
    <w:rsid w:val="00AA4028"/>
    <w:rsid w:val="00AC63F2"/>
    <w:rsid w:val="00B166DE"/>
    <w:rsid w:val="00B20053"/>
    <w:rsid w:val="00BE2A61"/>
    <w:rsid w:val="00C25C16"/>
    <w:rsid w:val="00C83958"/>
    <w:rsid w:val="00D36088"/>
    <w:rsid w:val="00D86F31"/>
    <w:rsid w:val="00DA6030"/>
    <w:rsid w:val="00EA763E"/>
    <w:rsid w:val="00F07C23"/>
    <w:rsid w:val="00F70076"/>
    <w:rsid w:val="00FC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EAD2"/>
  <w15:chartTrackingRefBased/>
  <w15:docId w15:val="{723B9BEC-8205-4D93-850D-1084D5C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EF5"/>
    <w:pPr>
      <w:suppressAutoHyphens/>
      <w:spacing w:after="0" w:line="240" w:lineRule="auto"/>
      <w:textAlignment w:val="baseline"/>
    </w:pPr>
    <w:rPr>
      <w:rFonts w:ascii="Calibri" w:eastAsia="Times New Roman" w:hAnsi="Calibri" w:cs="Calibri"/>
      <w:kern w:val="1"/>
      <w:sz w:val="24"/>
      <w:szCs w:val="24"/>
      <w:lang w:eastAsia="hi-IN" w:bidi="hi-IN"/>
    </w:rPr>
  </w:style>
  <w:style w:type="paragraph" w:styleId="1">
    <w:name w:val="heading 1"/>
    <w:basedOn w:val="a"/>
    <w:next w:val="a0"/>
    <w:link w:val="10"/>
    <w:qFormat/>
    <w:rsid w:val="00365EF5"/>
    <w:pPr>
      <w:keepNext/>
      <w:numPr>
        <w:numId w:val="1"/>
      </w:numPr>
      <w:spacing w:before="240" w:after="120"/>
      <w:outlineLvl w:val="0"/>
    </w:pPr>
    <w:rPr>
      <w:rFonts w:ascii="Times New Roman" w:eastAsia="SimSun" w:hAnsi="Times New Roman" w:cs="Mang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5EF5"/>
    <w:rPr>
      <w:rFonts w:ascii="Times New Roman" w:eastAsia="SimSun" w:hAnsi="Times New Roman" w:cs="Mangal"/>
      <w:b/>
      <w:bCs/>
      <w:kern w:val="1"/>
      <w:sz w:val="48"/>
      <w:szCs w:val="48"/>
      <w:lang w:eastAsia="hi-IN" w:bidi="hi-IN"/>
    </w:rPr>
  </w:style>
  <w:style w:type="paragraph" w:styleId="a0">
    <w:name w:val="Body Text"/>
    <w:basedOn w:val="a"/>
    <w:link w:val="a4"/>
    <w:rsid w:val="00365EF5"/>
    <w:pPr>
      <w:spacing w:after="120"/>
    </w:pPr>
  </w:style>
  <w:style w:type="character" w:customStyle="1" w:styleId="a4">
    <w:name w:val="Основной текст Знак"/>
    <w:basedOn w:val="a1"/>
    <w:link w:val="a0"/>
    <w:rsid w:val="00365EF5"/>
    <w:rPr>
      <w:rFonts w:ascii="Calibri" w:eastAsia="Times New Roman" w:hAnsi="Calibri" w:cs="Calibri"/>
      <w:kern w:val="1"/>
      <w:sz w:val="24"/>
      <w:szCs w:val="24"/>
      <w:lang w:eastAsia="hi-IN" w:bidi="hi-IN"/>
    </w:rPr>
  </w:style>
  <w:style w:type="character" w:styleId="a5">
    <w:name w:val="Strong"/>
    <w:qFormat/>
    <w:rsid w:val="00727969"/>
    <w:rPr>
      <w:b/>
      <w:bCs/>
    </w:rPr>
  </w:style>
  <w:style w:type="paragraph" w:styleId="a6">
    <w:name w:val="Balloon Text"/>
    <w:basedOn w:val="a"/>
    <w:link w:val="a7"/>
    <w:uiPriority w:val="99"/>
    <w:semiHidden/>
    <w:unhideWhenUsed/>
    <w:rsid w:val="00BE2A61"/>
    <w:rPr>
      <w:rFonts w:ascii="Segoe UI" w:hAnsi="Segoe UI" w:cs="Mangal"/>
      <w:sz w:val="18"/>
      <w:szCs w:val="16"/>
    </w:rPr>
  </w:style>
  <w:style w:type="character" w:customStyle="1" w:styleId="a7">
    <w:name w:val="Текст выноски Знак"/>
    <w:basedOn w:val="a1"/>
    <w:link w:val="a6"/>
    <w:uiPriority w:val="99"/>
    <w:semiHidden/>
    <w:rsid w:val="00BE2A61"/>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20399">
      <w:bodyDiv w:val="1"/>
      <w:marLeft w:val="0"/>
      <w:marRight w:val="0"/>
      <w:marTop w:val="0"/>
      <w:marBottom w:val="0"/>
      <w:divBdr>
        <w:top w:val="none" w:sz="0" w:space="0" w:color="auto"/>
        <w:left w:val="none" w:sz="0" w:space="0" w:color="auto"/>
        <w:bottom w:val="none" w:sz="0" w:space="0" w:color="auto"/>
        <w:right w:val="none" w:sz="0" w:space="0" w:color="auto"/>
      </w:divBdr>
    </w:div>
    <w:div w:id="1563515792">
      <w:bodyDiv w:val="1"/>
      <w:marLeft w:val="0"/>
      <w:marRight w:val="0"/>
      <w:marTop w:val="0"/>
      <w:marBottom w:val="0"/>
      <w:divBdr>
        <w:top w:val="none" w:sz="0" w:space="0" w:color="auto"/>
        <w:left w:val="none" w:sz="0" w:space="0" w:color="auto"/>
        <w:bottom w:val="none" w:sz="0" w:space="0" w:color="auto"/>
        <w:right w:val="none" w:sz="0" w:space="0" w:color="auto"/>
      </w:divBdr>
    </w:div>
    <w:div w:id="1615555494">
      <w:bodyDiv w:val="1"/>
      <w:marLeft w:val="0"/>
      <w:marRight w:val="0"/>
      <w:marTop w:val="0"/>
      <w:marBottom w:val="0"/>
      <w:divBdr>
        <w:top w:val="none" w:sz="0" w:space="0" w:color="auto"/>
        <w:left w:val="none" w:sz="0" w:space="0" w:color="auto"/>
        <w:bottom w:val="none" w:sz="0" w:space="0" w:color="auto"/>
        <w:right w:val="none" w:sz="0" w:space="0" w:color="auto"/>
      </w:divBdr>
    </w:div>
    <w:div w:id="1628857668">
      <w:bodyDiv w:val="1"/>
      <w:marLeft w:val="0"/>
      <w:marRight w:val="0"/>
      <w:marTop w:val="0"/>
      <w:marBottom w:val="0"/>
      <w:divBdr>
        <w:top w:val="none" w:sz="0" w:space="0" w:color="auto"/>
        <w:left w:val="none" w:sz="0" w:space="0" w:color="auto"/>
        <w:bottom w:val="none" w:sz="0" w:space="0" w:color="auto"/>
        <w:right w:val="none" w:sz="0" w:space="0" w:color="auto"/>
      </w:divBdr>
    </w:div>
    <w:div w:id="2037923353">
      <w:bodyDiv w:val="1"/>
      <w:marLeft w:val="0"/>
      <w:marRight w:val="0"/>
      <w:marTop w:val="0"/>
      <w:marBottom w:val="0"/>
      <w:divBdr>
        <w:top w:val="none" w:sz="0" w:space="0" w:color="auto"/>
        <w:left w:val="none" w:sz="0" w:space="0" w:color="auto"/>
        <w:bottom w:val="none" w:sz="0" w:space="0" w:color="auto"/>
        <w:right w:val="none" w:sz="0" w:space="0" w:color="auto"/>
      </w:divBdr>
    </w:div>
    <w:div w:id="2064673436">
      <w:bodyDiv w:val="1"/>
      <w:marLeft w:val="0"/>
      <w:marRight w:val="0"/>
      <w:marTop w:val="0"/>
      <w:marBottom w:val="0"/>
      <w:divBdr>
        <w:top w:val="none" w:sz="0" w:space="0" w:color="auto"/>
        <w:left w:val="none" w:sz="0" w:space="0" w:color="auto"/>
        <w:bottom w:val="none" w:sz="0" w:space="0" w:color="auto"/>
        <w:right w:val="none" w:sz="0" w:space="0" w:color="auto"/>
      </w:divBdr>
    </w:div>
    <w:div w:id="20801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Гайфутдинов Фанис Габдульбарович</dc:creator>
  <cp:keywords/>
  <dc:description/>
  <cp:lastModifiedBy>Гайфутдинов Фанис Габдульбарович</cp:lastModifiedBy>
  <cp:revision>2</cp:revision>
  <cp:lastPrinted>2020-11-30T22:43:00Z</cp:lastPrinted>
  <dcterms:created xsi:type="dcterms:W3CDTF">2020-12-14T08:20:00Z</dcterms:created>
  <dcterms:modified xsi:type="dcterms:W3CDTF">2020-12-14T08:20:00Z</dcterms:modified>
</cp:coreProperties>
</file>