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Pr="00365EF5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3958" w:rsidRDefault="00F70076" w:rsidP="00217193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4"/>
          <w:szCs w:val="44"/>
          <w:lang w:eastAsia="en-US" w:bidi="ar-SA"/>
        </w:rPr>
      </w:pPr>
      <w:r w:rsidRPr="00F70076">
        <w:rPr>
          <w:rFonts w:ascii="Times New Roman" w:eastAsia="Calibri" w:hAnsi="Times New Roman" w:cs="Times New Roman"/>
          <w:b/>
          <w:kern w:val="0"/>
          <w:sz w:val="44"/>
          <w:szCs w:val="44"/>
          <w:lang w:eastAsia="en-US" w:bidi="ar-SA"/>
        </w:rPr>
        <w:t xml:space="preserve">Наказание </w:t>
      </w:r>
    </w:p>
    <w:p w:rsidR="00F70076" w:rsidRDefault="00F70076" w:rsidP="00217193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4"/>
          <w:szCs w:val="44"/>
          <w:lang w:eastAsia="en-US" w:bidi="ar-SA"/>
        </w:rPr>
      </w:pPr>
      <w:r w:rsidRPr="00F70076">
        <w:rPr>
          <w:rFonts w:ascii="Times New Roman" w:eastAsia="Calibri" w:hAnsi="Times New Roman" w:cs="Times New Roman"/>
          <w:b/>
          <w:kern w:val="0"/>
          <w:sz w:val="44"/>
          <w:szCs w:val="44"/>
          <w:lang w:eastAsia="en-US" w:bidi="ar-SA"/>
        </w:rPr>
        <w:t xml:space="preserve">за </w:t>
      </w:r>
      <w:r w:rsidR="00C83958">
        <w:rPr>
          <w:rFonts w:ascii="Times New Roman" w:eastAsia="Calibri" w:hAnsi="Times New Roman" w:cs="Times New Roman"/>
          <w:b/>
          <w:kern w:val="0"/>
          <w:sz w:val="44"/>
          <w:szCs w:val="44"/>
          <w:lang w:eastAsia="en-US" w:bidi="ar-SA"/>
        </w:rPr>
        <w:t xml:space="preserve">административное и уголовное </w:t>
      </w:r>
      <w:r w:rsidRPr="00F70076">
        <w:rPr>
          <w:rFonts w:ascii="Times New Roman" w:eastAsia="Calibri" w:hAnsi="Times New Roman" w:cs="Times New Roman"/>
          <w:b/>
          <w:kern w:val="0"/>
          <w:sz w:val="44"/>
          <w:szCs w:val="44"/>
          <w:lang w:eastAsia="en-US" w:bidi="ar-SA"/>
        </w:rPr>
        <w:t xml:space="preserve">хулиганство </w:t>
      </w:r>
    </w:p>
    <w:p w:rsidR="00217193" w:rsidRPr="00F70076" w:rsidRDefault="00217193" w:rsidP="00217193">
      <w:pPr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4"/>
          <w:szCs w:val="44"/>
          <w:lang w:eastAsia="en-US" w:bidi="ar-SA"/>
        </w:rPr>
      </w:pPr>
    </w:p>
    <w:p w:rsidR="00F70076" w:rsidRPr="00F70076" w:rsidRDefault="00F70076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Хулиганство (нарушение общественного порядка) всегда расценивалось как чрезвычайно опасное деяние, в результате которого могут пострадать совершенно случайные люди. </w:t>
      </w:r>
    </w:p>
    <w:p w:rsidR="00F70076" w:rsidRDefault="00F70076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Административное </w:t>
      </w:r>
      <w:r w:rsidRPr="0083258A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или мелкое 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>хулиганство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 сравнению с уго</w:t>
      </w:r>
      <w:r w:rsidR="00BE2A6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ловным деянием 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довольно незначительно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по содержанию, и по наказанию</w:t>
      </w:r>
      <w:r w:rsidR="00BE2A61" w:rsidRPr="00BE2A6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E2A61"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правонарушение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</w:p>
    <w:p w:rsidR="00217193" w:rsidRDefault="00F70076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Статья 20.1 К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АП РФ предусматривает ответственность за нарушение общественного порядка, которое может быть выражено в следующем: нецензурная брань в общественном месте. В основном, за это привлекаются люди, которые крепко выпили, в г</w:t>
      </w:r>
      <w:bookmarkStart w:id="0" w:name="_GoBack"/>
      <w:bookmarkEnd w:id="0"/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ромком разговоре используют грубые слова, обзывания, сравнения и т.д. Те, кто спокойно разговаривают между собой (пусть даже и с употреблением «красного словца»), к ответственности не привлекаются, поскольку общественный порядок ими не нарушен; оскорбительное приставание к гражданам. </w:t>
      </w:r>
    </w:p>
    <w:p w:rsidR="00F70076" w:rsidRDefault="00217193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</w:t>
      </w:r>
      <w:r w:rsidR="00F70076"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ничтожение (повреждение) имущества является одним из способов проявления неуважения к обществу (повреждение зеркала автомобиля, посуды в кафе и т.д.). Если действия говорят о целенаправленном умысле причинить кому-то ущерб, применяется отдельная статья о порче имущества. Все перечисленные действия могут быть выполнены как одновременно, так и по отдельности, но обязательно в общественном месте. По смыслу закона, это то место, в котором находятся или вправе находиться люди, оно не является объектом чьей-то личной собственности.</w:t>
      </w:r>
    </w:p>
    <w:p w:rsidR="005F7743" w:rsidRDefault="00F70076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Общественными местами считаются парки, улицы, магазины, театры, парковки, площадки, учреждения и т.д. Даже лестничные площадки подъезда могут быть общественным местом. </w:t>
      </w:r>
    </w:p>
    <w:p w:rsidR="005F7743" w:rsidRPr="00A74A4F" w:rsidRDefault="00F70076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Пример. Стоя в очереди в банке, </w:t>
      </w:r>
      <w:r w:rsid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гражданин А.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заметил, что мужчина подошел к оператору, минуя всех стоящих перед ним людей, несмотря на строгую очередность по электронным талонам. </w:t>
      </w:r>
      <w:r w:rsid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Гражданин А.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сначала спокойно, а потом и повышая тон, возмутился. Мужчина объяснил, что 10 минут назад он уже был у этого оператора и только лишь хочет уточнить номер договора, по которому была консультация. </w:t>
      </w:r>
      <w:r w:rsid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Гражданин А.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выразился в адрес оператора, руководителя банка, мужчины, который обращался повторно за консультацией, грубой нецензурной бранью и покинул отделение. Впоследствии он был при</w:t>
      </w:r>
      <w:r w:rsidR="00217193"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влечен к ответственности по ст.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20.1 К</w:t>
      </w:r>
      <w:r w:rsidR="00217193"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о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АП РФ. В этом примере видно, что место, где произошел инцидент является общественным (банк), при этом виновный выполнил одно из действий, 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lastRenderedPageBreak/>
        <w:t xml:space="preserve">подпадающих под признаки мелкого хулиганства (оскорбление грубой нецензурной бранью). </w:t>
      </w:r>
    </w:p>
    <w:p w:rsidR="005F7743" w:rsidRDefault="00F70076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Наказание нарушителям спокойствия назначается постановлением суда и может быть </w:t>
      </w:r>
      <w:r w:rsidR="002171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следующим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: штраф от 500 до 1000 рублей; административный арест до 15 суток. В случае, если мелкое хулиганство связано с неповиновением сотрудникам полиции, содеянное под</w:t>
      </w:r>
      <w:r w:rsidR="002171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падает под признаки части 2 ст.20.1 Ко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АП РФ и влечет арест на тот же срок или штраф до 2500 рублей. </w:t>
      </w:r>
    </w:p>
    <w:p w:rsidR="00217193" w:rsidRDefault="00F70076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>Хулиганство в уголовном</w:t>
      </w:r>
      <w:r w:rsidR="00A74A4F" w:rsidRPr="0083258A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праве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всегда выражает более грубое неуважение к обществу. Это может проявляться в равнодушном отношении к людям, их спокойной жизни и привычному ритму, работе, при этом демонстрация пренебрежения правами других проявлена более активна, может создавать опасность для окружающих. Другими словами, действи</w:t>
      </w:r>
      <w:r w:rsidR="002171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я, подпадающие под признаки ст.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213 УК РФ, должны быть «из ряда вон выходящими», не характерными для цивилизованного общества, иногда довольно агрессивными. </w:t>
      </w:r>
    </w:p>
    <w:p w:rsidR="00A74A4F" w:rsidRDefault="00A74A4F" w:rsidP="00A74A4F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головно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хулиганств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 будет иметь место, если оно совершается: с применением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оружия любого вида (огнестрельное, травматическое и т.д.), а также предмет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ов, используемых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качестве оружия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ножи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не относящиеся к холодном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 оружию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палки, биты, камни, подручные инструменты</w:t>
      </w:r>
      <w:r w:rsidR="008325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животное в целях устрашения</w:t>
      </w:r>
      <w:r w:rsidRPr="00F7007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– словом, все, чем можно причинить телесные повреждения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);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 мотивам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политической, идеологической, расовой, национальной или религиозной ненависти или вражды либо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 мотивам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ненависти или вражды в отношении какой-либо соц</w:t>
      </w:r>
      <w:r w:rsidR="008325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иальной группы; на железнодорожном, морском, внутреннем водном или воздушном транспорте, а также на любом ином транспорте общего пользования.</w:t>
      </w:r>
    </w:p>
    <w:p w:rsidR="00A74A4F" w:rsidRPr="00A74A4F" w:rsidRDefault="00A74A4F" w:rsidP="00A74A4F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</w:pP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Пример. </w:t>
      </w:r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Гражданин Б.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, будучи в состоянии сильного алкогольного опьянения по случаю потери работы, был зол на </w:t>
      </w:r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систему власти 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в целом. Он пришел к зданию администрации района, взял на ближайшей стройке несколько булыжников и все их бросил в окна здания, при этом выражаясь грубой нецензурной бранью. </w:t>
      </w:r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Б.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прекрасно видел, что у одного из ок</w:t>
      </w:r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он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находится охранник, но все равно бросил камень в него, впоследствии был привлечен к уголовной ответственности за хулиганство, поскольку во время нарушения общественного порядка применил предметы в качестве оружия (булыжники). В приведенном примере охраннику были причинены легкие телесные повреждения, а имуществу администрации – ущерб </w:t>
      </w:r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на сумму 20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000 рублей, что являлось основанием для доп</w:t>
      </w:r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олнительной квалификации по </w:t>
      </w:r>
      <w:proofErr w:type="spellStart"/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ст.ст</w:t>
      </w:r>
      <w:proofErr w:type="spellEnd"/>
      <w:r w:rsidRPr="00A74A4F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. 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115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и 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167 УК РФ. </w:t>
      </w:r>
      <w:r w:rsidR="00A63900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>Гражданин Б.</w:t>
      </w:r>
      <w:r w:rsidRPr="00F70076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 w:bidi="ar-SA"/>
        </w:rPr>
        <w:t xml:space="preserve"> понес наказание сразу по трем преступлениям. </w:t>
      </w:r>
    </w:p>
    <w:p w:rsidR="00217193" w:rsidRDefault="0083258A" w:rsidP="00F70076">
      <w:pPr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Уголовный закон предусматривает за хулиганство наказание до 5 лет лишения свободы, а в случае совершения его группой лиц по предварительному сговору или организованной группой,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 – до 7 лет лишения свободы. И до 8 лет лишения свободы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предусмотрено за совершение хулиганства с применением взрывчатых веществ или устройств.</w:t>
      </w:r>
    </w:p>
    <w:p w:rsidR="0033302F" w:rsidRPr="0033302F" w:rsidRDefault="0033302F" w:rsidP="00333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33302F" w:rsidRDefault="005A786B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02F">
        <w:rPr>
          <w:rFonts w:ascii="Times New Roman" w:hAnsi="Times New Roman" w:cs="Times New Roman"/>
          <w:sz w:val="28"/>
          <w:szCs w:val="28"/>
        </w:rPr>
        <w:t xml:space="preserve"> Помощник прокурора </w:t>
      </w:r>
    </w:p>
    <w:p w:rsidR="005A786B" w:rsidRPr="005E3DC1" w:rsidRDefault="005A786B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33302F" w:rsidP="0033302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734032" w:rsidRPr="005E3DC1" w:rsidSect="003330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185FED"/>
    <w:rsid w:val="00217193"/>
    <w:rsid w:val="003118FF"/>
    <w:rsid w:val="0033302F"/>
    <w:rsid w:val="00365EF5"/>
    <w:rsid w:val="005A786B"/>
    <w:rsid w:val="005E3DC1"/>
    <w:rsid w:val="005F7743"/>
    <w:rsid w:val="00727969"/>
    <w:rsid w:val="00734032"/>
    <w:rsid w:val="007B7BF0"/>
    <w:rsid w:val="0083258A"/>
    <w:rsid w:val="009064CA"/>
    <w:rsid w:val="00986956"/>
    <w:rsid w:val="00A63900"/>
    <w:rsid w:val="00A74A4F"/>
    <w:rsid w:val="00B20053"/>
    <w:rsid w:val="00BE2A61"/>
    <w:rsid w:val="00C83958"/>
    <w:rsid w:val="00D36088"/>
    <w:rsid w:val="00D86F31"/>
    <w:rsid w:val="00EA763E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93EC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2020-11-05T15:33:00Z</cp:lastPrinted>
  <dcterms:created xsi:type="dcterms:W3CDTF">2020-11-05T15:33:00Z</dcterms:created>
  <dcterms:modified xsi:type="dcterms:W3CDTF">2020-11-05T15:34:00Z</dcterms:modified>
</cp:coreProperties>
</file>