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FA6394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 w:rsidRPr="00B02377">
        <w:rPr>
          <w:b/>
          <w:bCs/>
          <w:sz w:val="32"/>
          <w:szCs w:val="32"/>
        </w:rPr>
        <w:t>ПОСТАНОВЛЕНИЕ</w:t>
      </w:r>
    </w:p>
    <w:p w:rsidR="00A65306" w:rsidRDefault="00A65306" w:rsidP="00FA6394">
      <w:pPr>
        <w:shd w:val="clear" w:color="auto" w:fill="FFFFFF"/>
        <w:ind w:right="19"/>
        <w:jc w:val="center"/>
        <w:rPr>
          <w:bCs/>
          <w:sz w:val="28"/>
          <w:szCs w:val="28"/>
        </w:rPr>
      </w:pPr>
    </w:p>
    <w:p w:rsidR="008C6E6A" w:rsidRDefault="003D4412" w:rsidP="008C6E6A">
      <w:pPr>
        <w:shd w:val="clear" w:color="auto" w:fill="FFFFFF"/>
        <w:ind w:right="19"/>
        <w:rPr>
          <w:bCs/>
          <w:sz w:val="28"/>
          <w:szCs w:val="28"/>
        </w:rPr>
      </w:pPr>
      <w:r>
        <w:rPr>
          <w:bCs/>
          <w:sz w:val="28"/>
          <w:szCs w:val="28"/>
        </w:rPr>
        <w:t>05.05.2023</w:t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8C6E6A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CC49DB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</w:t>
      </w:r>
      <w:bookmarkStart w:id="0" w:name="_GoBack"/>
      <w:bookmarkEnd w:id="0"/>
      <w:r w:rsidR="00CC49DB">
        <w:rPr>
          <w:bCs/>
          <w:sz w:val="28"/>
          <w:szCs w:val="28"/>
        </w:rPr>
        <w:t xml:space="preserve">  </w:t>
      </w:r>
      <w:r w:rsidR="008C6E6A">
        <w:rPr>
          <w:bCs/>
          <w:sz w:val="28"/>
          <w:szCs w:val="28"/>
        </w:rPr>
        <w:t>№</w:t>
      </w:r>
      <w:r w:rsidR="00455D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85</w:t>
      </w:r>
    </w:p>
    <w:p w:rsidR="00FA6394" w:rsidRDefault="00FA6394" w:rsidP="008C6E6A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247E2D" w:rsidRDefault="00174647" w:rsidP="008C6E6A">
      <w:pPr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О единой</w:t>
      </w:r>
      <w:r w:rsidR="00910195">
        <w:rPr>
          <w:b/>
          <w:sz w:val="28"/>
          <w:szCs w:val="28"/>
        </w:rPr>
        <w:t xml:space="preserve">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767972" w:rsidRDefault="00767972" w:rsidP="00134707">
      <w:pPr>
        <w:shd w:val="clear" w:color="auto" w:fill="FFFFFF"/>
        <w:spacing w:line="480" w:lineRule="exact"/>
        <w:ind w:right="2" w:firstLine="567"/>
        <w:jc w:val="both"/>
        <w:rPr>
          <w:spacing w:val="-1"/>
          <w:sz w:val="28"/>
          <w:szCs w:val="28"/>
        </w:rPr>
      </w:pPr>
    </w:p>
    <w:p w:rsidR="00790D22" w:rsidRDefault="009B5491" w:rsidP="008C6E6A">
      <w:pPr>
        <w:tabs>
          <w:tab w:val="left" w:pos="740"/>
          <w:tab w:val="left" w:pos="800"/>
        </w:tabs>
        <w:ind w:firstLine="709"/>
        <w:jc w:val="both"/>
        <w:rPr>
          <w:sz w:val="28"/>
          <w:szCs w:val="28"/>
        </w:rPr>
      </w:pPr>
      <w:r w:rsidRPr="00952F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Федеральной антимонопольной службы от 10 февраля 2010 г. № 67 «О порядке проведения конкурсов и аукционов на право заключения договоров </w:t>
      </w:r>
      <w:r w:rsidRPr="006B4315">
        <w:rPr>
          <w:rStyle w:val="FontStyle20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>
        <w:rPr>
          <w:rStyle w:val="FontStyle20"/>
          <w:sz w:val="28"/>
          <w:szCs w:val="28"/>
        </w:rPr>
        <w:t xml:space="preserve">государственного или </w:t>
      </w:r>
      <w:r w:rsidRPr="006B4315">
        <w:rPr>
          <w:rStyle w:val="FontStyle20"/>
          <w:sz w:val="28"/>
          <w:szCs w:val="28"/>
        </w:rPr>
        <w:t>муниципального имущества</w:t>
      </w:r>
      <w:r>
        <w:rPr>
          <w:rStyle w:val="FontStyle20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52FB1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952FB1">
        <w:rPr>
          <w:sz w:val="28"/>
          <w:szCs w:val="28"/>
        </w:rPr>
        <w:t>Малмыжское</w:t>
      </w:r>
      <w:proofErr w:type="spellEnd"/>
      <w:r w:rsidRPr="00952FB1">
        <w:rPr>
          <w:sz w:val="28"/>
          <w:szCs w:val="28"/>
        </w:rPr>
        <w:t xml:space="preserve"> городское поселение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района Кировской области,</w:t>
      </w:r>
      <w:r w:rsidR="00790D22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г. № 24</w:t>
      </w:r>
      <w:r w:rsidR="0039746E">
        <w:rPr>
          <w:sz w:val="28"/>
          <w:szCs w:val="28"/>
        </w:rPr>
        <w:t>,</w:t>
      </w:r>
      <w:r w:rsidRPr="00952FB1">
        <w:rPr>
          <w:sz w:val="28"/>
          <w:szCs w:val="28"/>
        </w:rPr>
        <w:t xml:space="preserve"> администрация Малмыжского городского поселения</w:t>
      </w:r>
      <w:r w:rsidR="00767972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ПОСТАНОВЛЯЕТ</w:t>
      </w:r>
      <w:r w:rsidRPr="00952FB1">
        <w:rPr>
          <w:sz w:val="28"/>
          <w:szCs w:val="28"/>
        </w:rPr>
        <w:t>:</w:t>
      </w:r>
      <w:r w:rsidR="00767972">
        <w:rPr>
          <w:sz w:val="28"/>
          <w:szCs w:val="28"/>
        </w:rPr>
        <w:t xml:space="preserve">       </w:t>
      </w:r>
    </w:p>
    <w:p w:rsidR="00023033" w:rsidRDefault="006C52C3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1.</w:t>
      </w:r>
      <w:r w:rsidR="00910195">
        <w:rPr>
          <w:sz w:val="28"/>
          <w:szCs w:val="28"/>
        </w:rPr>
        <w:t>Утвердить</w:t>
      </w:r>
      <w:r w:rsidR="009B5491">
        <w:rPr>
          <w:sz w:val="28"/>
          <w:szCs w:val="28"/>
        </w:rPr>
        <w:t xml:space="preserve"> </w:t>
      </w:r>
      <w:r w:rsidR="008C6E6A">
        <w:rPr>
          <w:sz w:val="28"/>
          <w:szCs w:val="28"/>
        </w:rPr>
        <w:t xml:space="preserve">состав </w:t>
      </w:r>
      <w:r w:rsidR="00AE0C3F">
        <w:rPr>
          <w:sz w:val="28"/>
          <w:szCs w:val="28"/>
        </w:rPr>
        <w:t>единой комиссии</w:t>
      </w:r>
      <w:r w:rsidR="0007044D">
        <w:rPr>
          <w:sz w:val="28"/>
          <w:szCs w:val="28"/>
        </w:rPr>
        <w:t xml:space="preserve"> </w:t>
      </w:r>
      <w:r w:rsidR="0007044D">
        <w:rPr>
          <w:rStyle w:val="FontStyle20"/>
          <w:sz w:val="28"/>
          <w:szCs w:val="28"/>
        </w:rPr>
        <w:t xml:space="preserve">по </w:t>
      </w:r>
      <w:r w:rsidR="006929D4">
        <w:rPr>
          <w:rStyle w:val="FontStyle20"/>
          <w:sz w:val="28"/>
          <w:szCs w:val="28"/>
        </w:rPr>
        <w:t>проведению</w:t>
      </w:r>
      <w:r w:rsidR="009B5491"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0723C7">
        <w:rPr>
          <w:rStyle w:val="FontStyle20"/>
          <w:sz w:val="28"/>
          <w:szCs w:val="28"/>
        </w:rPr>
        <w:t>,</w:t>
      </w:r>
      <w:r w:rsidR="000A09E4">
        <w:rPr>
          <w:rStyle w:val="FontStyle20"/>
          <w:sz w:val="28"/>
          <w:szCs w:val="28"/>
        </w:rPr>
        <w:t xml:space="preserve"> </w:t>
      </w:r>
      <w:r w:rsidR="00E25274">
        <w:rPr>
          <w:rStyle w:val="FontStyle20"/>
          <w:sz w:val="28"/>
          <w:szCs w:val="28"/>
        </w:rPr>
        <w:t>согласно приложению</w:t>
      </w:r>
      <w:r w:rsidR="008C6E6A">
        <w:rPr>
          <w:rStyle w:val="FontStyle20"/>
          <w:sz w:val="28"/>
          <w:szCs w:val="28"/>
        </w:rPr>
        <w:t xml:space="preserve"> № 1.</w:t>
      </w:r>
    </w:p>
    <w:p w:rsidR="008C6E6A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2. Утвердить Положение комиссии </w:t>
      </w:r>
      <w:r>
        <w:rPr>
          <w:rStyle w:val="FontStyle20"/>
          <w:sz w:val="28"/>
          <w:szCs w:val="28"/>
        </w:rPr>
        <w:t>по проведению</w:t>
      </w:r>
      <w:r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rStyle w:val="FontStyle20"/>
          <w:sz w:val="28"/>
          <w:szCs w:val="28"/>
        </w:rPr>
        <w:t>, согласно приложению № 2.</w:t>
      </w:r>
    </w:p>
    <w:p w:rsidR="00BC6CD9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BC6CD9">
        <w:rPr>
          <w:rStyle w:val="FontStyle20"/>
          <w:sz w:val="28"/>
          <w:szCs w:val="28"/>
        </w:rPr>
        <w:t>. Признать утратившими силу постановления администрации Малмыжского городского поселения:</w:t>
      </w:r>
    </w:p>
    <w:p w:rsidR="00BC6CD9" w:rsidRDefault="008C6E6A" w:rsidP="008C6E6A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BC6CD9">
        <w:rPr>
          <w:rStyle w:val="FontStyle20"/>
          <w:sz w:val="28"/>
          <w:szCs w:val="28"/>
        </w:rPr>
        <w:t xml:space="preserve">.1. От </w:t>
      </w:r>
      <w:r w:rsidR="00DA781D">
        <w:rPr>
          <w:rStyle w:val="FontStyle20"/>
          <w:sz w:val="28"/>
          <w:szCs w:val="28"/>
        </w:rPr>
        <w:t>02</w:t>
      </w:r>
      <w:r w:rsidR="00BC6CD9">
        <w:rPr>
          <w:rStyle w:val="FontStyle20"/>
          <w:sz w:val="28"/>
          <w:szCs w:val="28"/>
        </w:rPr>
        <w:t>.</w:t>
      </w:r>
      <w:r w:rsidR="00DA781D">
        <w:rPr>
          <w:rStyle w:val="FontStyle20"/>
          <w:sz w:val="28"/>
          <w:szCs w:val="28"/>
        </w:rPr>
        <w:t>08</w:t>
      </w:r>
      <w:r w:rsidR="00BC6CD9">
        <w:rPr>
          <w:rStyle w:val="FontStyle20"/>
          <w:sz w:val="28"/>
          <w:szCs w:val="28"/>
        </w:rPr>
        <w:t>.20</w:t>
      </w:r>
      <w:r w:rsidR="00DA781D">
        <w:rPr>
          <w:rStyle w:val="FontStyle20"/>
          <w:sz w:val="28"/>
          <w:szCs w:val="28"/>
        </w:rPr>
        <w:t>22</w:t>
      </w:r>
      <w:r w:rsidR="00BC6CD9">
        <w:rPr>
          <w:rStyle w:val="FontStyle20"/>
          <w:sz w:val="28"/>
          <w:szCs w:val="28"/>
        </w:rPr>
        <w:t xml:space="preserve"> № </w:t>
      </w:r>
      <w:r w:rsidR="00DA781D">
        <w:rPr>
          <w:rStyle w:val="FontStyle20"/>
          <w:sz w:val="28"/>
          <w:szCs w:val="28"/>
        </w:rPr>
        <w:t>141</w:t>
      </w:r>
      <w:r w:rsidR="00BC6CD9">
        <w:rPr>
          <w:rStyle w:val="FontStyle20"/>
          <w:sz w:val="28"/>
          <w:szCs w:val="28"/>
        </w:rPr>
        <w:t xml:space="preserve"> «Об утверждении состава </w:t>
      </w:r>
      <w:r w:rsidR="00AE0C3F">
        <w:rPr>
          <w:rStyle w:val="FontStyle20"/>
          <w:sz w:val="28"/>
          <w:szCs w:val="28"/>
        </w:rPr>
        <w:t>единой комиссии</w:t>
      </w:r>
      <w:r w:rsidR="00BC6CD9">
        <w:rPr>
          <w:rStyle w:val="FontStyle20"/>
          <w:sz w:val="28"/>
          <w:szCs w:val="28"/>
        </w:rPr>
        <w:t xml:space="preserve"> по проведению конкурсов и аукционов на право заключения договоров аренды, договоров безвозмездного управления имущества</w:t>
      </w:r>
      <w:r w:rsidR="009F6A8A">
        <w:rPr>
          <w:rStyle w:val="FontStyle20"/>
          <w:sz w:val="28"/>
          <w:szCs w:val="28"/>
        </w:rPr>
        <w:t xml:space="preserve">, иных договоров, предусматривающих переход прав в отношении муниципального </w:t>
      </w:r>
      <w:r w:rsidR="009F6A8A">
        <w:rPr>
          <w:rStyle w:val="FontStyle20"/>
          <w:sz w:val="28"/>
          <w:szCs w:val="28"/>
        </w:rPr>
        <w:lastRenderedPageBreak/>
        <w:t>имущества»;</w:t>
      </w:r>
    </w:p>
    <w:p w:rsidR="009F6A8A" w:rsidRDefault="008C6E6A" w:rsidP="00AE0C3F">
      <w:pPr>
        <w:shd w:val="clear" w:color="auto" w:fill="FFFFFF"/>
        <w:ind w:right="2" w:firstLine="567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="009F6A8A">
        <w:rPr>
          <w:rStyle w:val="FontStyle20"/>
          <w:sz w:val="28"/>
          <w:szCs w:val="28"/>
        </w:rPr>
        <w:t xml:space="preserve">.2. От </w:t>
      </w:r>
      <w:r w:rsidR="00AE0C3F">
        <w:rPr>
          <w:rStyle w:val="FontStyle20"/>
          <w:sz w:val="28"/>
          <w:szCs w:val="28"/>
        </w:rPr>
        <w:t>22</w:t>
      </w:r>
      <w:r w:rsidR="009F6A8A">
        <w:rPr>
          <w:rStyle w:val="FontStyle20"/>
          <w:sz w:val="28"/>
          <w:szCs w:val="28"/>
        </w:rPr>
        <w:t>.0</w:t>
      </w:r>
      <w:r w:rsidR="00AE0C3F">
        <w:rPr>
          <w:rStyle w:val="FontStyle20"/>
          <w:sz w:val="28"/>
          <w:szCs w:val="28"/>
        </w:rPr>
        <w:t>3</w:t>
      </w:r>
      <w:r w:rsidR="009F6A8A">
        <w:rPr>
          <w:rStyle w:val="FontStyle20"/>
          <w:sz w:val="28"/>
          <w:szCs w:val="28"/>
        </w:rPr>
        <w:t>.20</w:t>
      </w:r>
      <w:r w:rsidR="00AE0C3F">
        <w:rPr>
          <w:rStyle w:val="FontStyle20"/>
          <w:sz w:val="28"/>
          <w:szCs w:val="28"/>
        </w:rPr>
        <w:t>23</w:t>
      </w:r>
      <w:r w:rsidR="009F6A8A">
        <w:rPr>
          <w:rStyle w:val="FontStyle20"/>
          <w:sz w:val="28"/>
          <w:szCs w:val="28"/>
        </w:rPr>
        <w:t xml:space="preserve"> № </w:t>
      </w:r>
      <w:r w:rsidR="00AE0C3F">
        <w:rPr>
          <w:rStyle w:val="FontStyle20"/>
          <w:sz w:val="28"/>
          <w:szCs w:val="28"/>
        </w:rPr>
        <w:t>50</w:t>
      </w:r>
      <w:r w:rsidR="009F6A8A">
        <w:rPr>
          <w:rStyle w:val="FontStyle20"/>
          <w:sz w:val="28"/>
          <w:szCs w:val="28"/>
        </w:rPr>
        <w:t xml:space="preserve"> </w:t>
      </w:r>
      <w:r w:rsidR="009F6A8A" w:rsidRPr="00AE0C3F">
        <w:rPr>
          <w:rStyle w:val="FontStyle20"/>
          <w:sz w:val="28"/>
          <w:szCs w:val="28"/>
        </w:rPr>
        <w:t>«</w:t>
      </w:r>
      <w:r w:rsidR="00AE0C3F" w:rsidRPr="00AE0C3F">
        <w:rPr>
          <w:sz w:val="28"/>
          <w:szCs w:val="28"/>
        </w:rPr>
        <w:t xml:space="preserve">Об изменении состава комиссии </w:t>
      </w:r>
      <w:r w:rsidR="00AE0C3F" w:rsidRPr="00AE0C3F">
        <w:rPr>
          <w:rStyle w:val="FontStyle20"/>
          <w:sz w:val="28"/>
          <w:szCs w:val="28"/>
        </w:rPr>
        <w:t>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9F6A8A">
        <w:rPr>
          <w:rStyle w:val="FontStyle20"/>
          <w:sz w:val="28"/>
          <w:szCs w:val="28"/>
        </w:rPr>
        <w:t>»</w:t>
      </w:r>
      <w:r w:rsidR="00AE0C3F">
        <w:rPr>
          <w:rStyle w:val="FontStyle20"/>
          <w:sz w:val="28"/>
          <w:szCs w:val="28"/>
        </w:rPr>
        <w:t>.</w:t>
      </w:r>
    </w:p>
    <w:p w:rsidR="00443D35" w:rsidRPr="00443D35" w:rsidRDefault="008C6E6A" w:rsidP="008C6E6A">
      <w:pPr>
        <w:pStyle w:val="a7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43D35" w:rsidRPr="00443D3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443D35" w:rsidRPr="00443D35">
        <w:rPr>
          <w:sz w:val="28"/>
          <w:szCs w:val="28"/>
        </w:rPr>
        <w:t xml:space="preserve">постановление в Информационном бюллетене органов местного самоуправления муниципального образования </w:t>
      </w:r>
      <w:proofErr w:type="spellStart"/>
      <w:r w:rsidR="00443D35" w:rsidRPr="00443D35">
        <w:rPr>
          <w:sz w:val="28"/>
          <w:szCs w:val="28"/>
        </w:rPr>
        <w:t>Малмыжское</w:t>
      </w:r>
      <w:proofErr w:type="spellEnd"/>
      <w:r w:rsidR="00443D35" w:rsidRPr="00443D35">
        <w:rPr>
          <w:sz w:val="28"/>
          <w:szCs w:val="28"/>
        </w:rPr>
        <w:t xml:space="preserve"> городское </w:t>
      </w:r>
      <w:r w:rsidR="00AE0C3F" w:rsidRPr="00443D35">
        <w:rPr>
          <w:sz w:val="28"/>
          <w:szCs w:val="28"/>
        </w:rPr>
        <w:t xml:space="preserve">поселение </w:t>
      </w:r>
      <w:proofErr w:type="spellStart"/>
      <w:r w:rsidR="00AE0C3F" w:rsidRPr="00443D35">
        <w:rPr>
          <w:sz w:val="28"/>
          <w:szCs w:val="28"/>
        </w:rPr>
        <w:t>Малмыжского</w:t>
      </w:r>
      <w:proofErr w:type="spellEnd"/>
      <w:r w:rsidR="00AE0C3F">
        <w:rPr>
          <w:sz w:val="28"/>
          <w:szCs w:val="28"/>
        </w:rPr>
        <w:t xml:space="preserve"> района Кировской области </w:t>
      </w:r>
      <w:r w:rsidR="00443D35" w:rsidRPr="00443D35">
        <w:rPr>
          <w:sz w:val="28"/>
          <w:szCs w:val="28"/>
        </w:rPr>
        <w:t>и на сайте администрации Малмыжского городского поселения.</w:t>
      </w:r>
    </w:p>
    <w:p w:rsidR="006C52C3" w:rsidRDefault="006C52C3" w:rsidP="008C6E6A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8C6E6A" w:rsidRDefault="008C6E6A" w:rsidP="008C6E6A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8C6E6A" w:rsidRPr="00952FB1" w:rsidRDefault="008C6E6A" w:rsidP="008C6E6A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7D1FDF" w:rsidRDefault="00AE0C3F" w:rsidP="008C6E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D1F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D1FDF">
        <w:rPr>
          <w:sz w:val="28"/>
          <w:szCs w:val="28"/>
        </w:rPr>
        <w:t xml:space="preserve"> </w:t>
      </w:r>
      <w:r w:rsidR="008C6E6A">
        <w:rPr>
          <w:sz w:val="28"/>
          <w:szCs w:val="28"/>
        </w:rPr>
        <w:t xml:space="preserve">администрации </w:t>
      </w:r>
      <w:r w:rsidR="007D1FDF">
        <w:rPr>
          <w:sz w:val="28"/>
          <w:szCs w:val="28"/>
        </w:rPr>
        <w:t xml:space="preserve">                     </w:t>
      </w:r>
    </w:p>
    <w:p w:rsidR="007D1FDF" w:rsidRPr="007D1FDF" w:rsidRDefault="003823E3" w:rsidP="008C6E6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7D1FDF">
        <w:rPr>
          <w:sz w:val="28"/>
          <w:szCs w:val="28"/>
        </w:rPr>
        <w:t xml:space="preserve"> посе</w:t>
      </w:r>
      <w:r w:rsidR="003D4412">
        <w:rPr>
          <w:sz w:val="28"/>
          <w:szCs w:val="28"/>
        </w:rPr>
        <w:t xml:space="preserve">ления    </w:t>
      </w:r>
      <w:r w:rsidR="00AE0C3F">
        <w:rPr>
          <w:sz w:val="28"/>
          <w:szCs w:val="28"/>
        </w:rPr>
        <w:t xml:space="preserve">Н.В. </w:t>
      </w:r>
      <w:proofErr w:type="spellStart"/>
      <w:r w:rsidR="00AE0C3F">
        <w:rPr>
          <w:sz w:val="28"/>
          <w:szCs w:val="28"/>
        </w:rPr>
        <w:t>Плишкина</w:t>
      </w:r>
      <w:proofErr w:type="spellEnd"/>
    </w:p>
    <w:p w:rsidR="007D1FDF" w:rsidRPr="007D1FDF" w:rsidRDefault="007D1FDF" w:rsidP="008C6E6A">
      <w:pPr>
        <w:jc w:val="both"/>
        <w:rPr>
          <w:sz w:val="2"/>
          <w:szCs w:val="2"/>
        </w:rPr>
      </w:pPr>
    </w:p>
    <w:p w:rsidR="000456FF" w:rsidRDefault="000456FF" w:rsidP="008C6E6A">
      <w:pPr>
        <w:rPr>
          <w:rStyle w:val="FontStyle21"/>
          <w:b w:val="0"/>
          <w:sz w:val="28"/>
          <w:szCs w:val="28"/>
        </w:rPr>
      </w:pPr>
    </w:p>
    <w:p w:rsidR="008C6E6A" w:rsidRDefault="00374FAF" w:rsidP="008C6E6A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</w:t>
      </w:r>
      <w:r w:rsidR="00BB0E4D">
        <w:rPr>
          <w:rStyle w:val="FontStyle21"/>
          <w:b w:val="0"/>
          <w:sz w:val="28"/>
          <w:szCs w:val="28"/>
        </w:rPr>
        <w:t xml:space="preserve">                                               </w:t>
      </w: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AE0C3F" w:rsidRDefault="00AE0C3F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</w:p>
    <w:p w:rsidR="008C6E6A" w:rsidRDefault="00BB0E4D" w:rsidP="008C6E6A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</w:t>
      </w:r>
      <w:r w:rsidR="008C6E6A">
        <w:rPr>
          <w:rStyle w:val="FontStyle21"/>
          <w:b w:val="0"/>
          <w:sz w:val="28"/>
          <w:szCs w:val="28"/>
        </w:rPr>
        <w:tab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8C6E6A" w:rsidTr="008C6E6A">
        <w:tc>
          <w:tcPr>
            <w:tcW w:w="4360" w:type="dxa"/>
          </w:tcPr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                                                    УТВЕРЖДЕНО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>постановлением администрации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Малмыжского городского поселения </w:t>
            </w:r>
          </w:p>
          <w:p w:rsidR="008C6E6A" w:rsidRPr="008C6E6A" w:rsidRDefault="008C6E6A" w:rsidP="008C6E6A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от </w:t>
            </w:r>
            <w:r w:rsidR="00AE0C3F">
              <w:rPr>
                <w:sz w:val="28"/>
                <w:szCs w:val="28"/>
              </w:rPr>
              <w:t xml:space="preserve"> </w:t>
            </w:r>
            <w:r w:rsidR="00455D99">
              <w:rPr>
                <w:sz w:val="28"/>
                <w:szCs w:val="28"/>
              </w:rPr>
              <w:t xml:space="preserve"> </w:t>
            </w:r>
            <w:r w:rsidR="00AE0C3F">
              <w:rPr>
                <w:sz w:val="28"/>
                <w:szCs w:val="28"/>
              </w:rPr>
              <w:t>________________</w:t>
            </w:r>
            <w:r w:rsidRPr="008C6E6A">
              <w:rPr>
                <w:sz w:val="28"/>
                <w:szCs w:val="28"/>
              </w:rPr>
              <w:t xml:space="preserve"> № </w:t>
            </w:r>
            <w:r w:rsidR="00AE0C3F">
              <w:rPr>
                <w:sz w:val="28"/>
                <w:szCs w:val="28"/>
              </w:rPr>
              <w:t>___</w:t>
            </w:r>
          </w:p>
          <w:p w:rsidR="008C6E6A" w:rsidRDefault="008C6E6A" w:rsidP="008C6E6A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</w:p>
        </w:tc>
      </w:tr>
    </w:tbl>
    <w:p w:rsidR="008C6E6A" w:rsidRDefault="008C6E6A" w:rsidP="008C6E6A">
      <w:pPr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ab/>
      </w:r>
      <w:r>
        <w:rPr>
          <w:rStyle w:val="FontStyle21"/>
          <w:b w:val="0"/>
          <w:sz w:val="28"/>
          <w:szCs w:val="28"/>
        </w:rPr>
        <w:tab/>
      </w:r>
    </w:p>
    <w:p w:rsidR="006C52C3" w:rsidRDefault="006C52C3" w:rsidP="008C6E6A">
      <w:pPr>
        <w:pStyle w:val="Style8"/>
        <w:widowControl/>
        <w:spacing w:before="62" w:line="240" w:lineRule="auto"/>
        <w:ind w:left="5741"/>
        <w:rPr>
          <w:rStyle w:val="FontStyle21"/>
          <w:b w:val="0"/>
          <w:sz w:val="28"/>
          <w:szCs w:val="28"/>
        </w:rPr>
      </w:pPr>
    </w:p>
    <w:p w:rsidR="006060D8" w:rsidRDefault="006060D8" w:rsidP="008C6E6A">
      <w:pPr>
        <w:jc w:val="center"/>
        <w:rPr>
          <w:b/>
          <w:sz w:val="28"/>
          <w:szCs w:val="28"/>
        </w:rPr>
      </w:pPr>
      <w:r w:rsidRPr="00247E2D">
        <w:rPr>
          <w:b/>
          <w:sz w:val="28"/>
          <w:szCs w:val="28"/>
        </w:rPr>
        <w:t>СОСТАВ</w:t>
      </w:r>
    </w:p>
    <w:p w:rsidR="006060D8" w:rsidRDefault="008C6E6A" w:rsidP="008C6E6A">
      <w:pPr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6060D8">
        <w:rPr>
          <w:b/>
          <w:sz w:val="28"/>
          <w:szCs w:val="28"/>
        </w:rPr>
        <w:t>диной комиссии по проведению конкурсов и аукционов на право заключения договоров аренды,</w:t>
      </w:r>
      <w:r w:rsidR="006060D8" w:rsidRPr="006060D8">
        <w:rPr>
          <w:b/>
          <w:sz w:val="28"/>
          <w:szCs w:val="28"/>
        </w:rPr>
        <w:t xml:space="preserve"> </w:t>
      </w:r>
      <w:r w:rsidR="006060D8" w:rsidRPr="00247E2D">
        <w:rPr>
          <w:rStyle w:val="FontStyle20"/>
          <w:b/>
          <w:sz w:val="28"/>
          <w:szCs w:val="28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AA5FBB" w:rsidRDefault="00AA5FBB" w:rsidP="008C6E6A">
      <w:pPr>
        <w:jc w:val="center"/>
        <w:rPr>
          <w:rStyle w:val="FontStyle20"/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850"/>
        <w:gridCol w:w="5670"/>
      </w:tblGrid>
      <w:tr w:rsidR="00D63197" w:rsidRPr="00AA5FBB" w:rsidTr="00BB0E4D">
        <w:trPr>
          <w:trHeight w:val="1296"/>
        </w:trPr>
        <w:tc>
          <w:tcPr>
            <w:tcW w:w="3119" w:type="dxa"/>
          </w:tcPr>
          <w:p w:rsidR="00AA5FBB" w:rsidRPr="00790D22" w:rsidRDefault="00AE0C3F" w:rsidP="008C6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</w:p>
          <w:p w:rsidR="00AA5FBB" w:rsidRPr="00AE0C3F" w:rsidRDefault="00AE0C3F" w:rsidP="008C6E6A">
            <w:pPr>
              <w:rPr>
                <w:rStyle w:val="FontStyle20"/>
                <w:b/>
                <w:sz w:val="28"/>
                <w:szCs w:val="28"/>
              </w:rPr>
            </w:pPr>
            <w:r w:rsidRPr="00AE0C3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850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BB" w:rsidRPr="00790D22" w:rsidRDefault="00AA5FBB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790D22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AE0C3F">
              <w:rPr>
                <w:sz w:val="28"/>
                <w:szCs w:val="28"/>
              </w:rPr>
              <w:t>и.о</w:t>
            </w:r>
            <w:proofErr w:type="spellEnd"/>
            <w:r w:rsidR="00AE0C3F">
              <w:rPr>
                <w:sz w:val="28"/>
                <w:szCs w:val="28"/>
              </w:rPr>
              <w:t xml:space="preserve">. </w:t>
            </w:r>
            <w:r w:rsidRPr="00790D22">
              <w:rPr>
                <w:sz w:val="28"/>
                <w:szCs w:val="28"/>
              </w:rPr>
              <w:t>глав</w:t>
            </w:r>
            <w:r w:rsidR="00AE0C3F">
              <w:rPr>
                <w:sz w:val="28"/>
                <w:szCs w:val="28"/>
              </w:rPr>
              <w:t>ы</w:t>
            </w:r>
            <w:r w:rsidRPr="00790D22">
              <w:rPr>
                <w:sz w:val="28"/>
                <w:szCs w:val="28"/>
              </w:rPr>
              <w:t xml:space="preserve"> администрации</w:t>
            </w:r>
            <w:r w:rsidR="000723C7">
              <w:rPr>
                <w:sz w:val="28"/>
                <w:szCs w:val="28"/>
              </w:rPr>
              <w:t xml:space="preserve"> Малмыжского</w:t>
            </w:r>
            <w:r w:rsidRPr="0079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="007A4119">
              <w:rPr>
                <w:sz w:val="28"/>
                <w:szCs w:val="28"/>
              </w:rPr>
              <w:t xml:space="preserve">            </w:t>
            </w:r>
            <w:r w:rsidRPr="00790D22">
              <w:rPr>
                <w:sz w:val="28"/>
                <w:szCs w:val="28"/>
              </w:rPr>
              <w:t>городского поселения</w:t>
            </w:r>
          </w:p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BB0E4D">
        <w:trPr>
          <w:trHeight w:val="1322"/>
        </w:trPr>
        <w:tc>
          <w:tcPr>
            <w:tcW w:w="3119" w:type="dxa"/>
          </w:tcPr>
          <w:p w:rsidR="00AF4140" w:rsidRDefault="00AE0C3F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МЕРЗАЯНОВА</w:t>
            </w:r>
            <w:r w:rsidR="00AF4140">
              <w:rPr>
                <w:rStyle w:val="FontStyle20"/>
                <w:sz w:val="28"/>
                <w:szCs w:val="28"/>
              </w:rPr>
              <w:t xml:space="preserve"> </w:t>
            </w:r>
          </w:p>
          <w:p w:rsidR="00257CD8" w:rsidRPr="00257CD8" w:rsidRDefault="00AE0C3F" w:rsidP="008C6E6A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Ольга Владимировна</w:t>
            </w:r>
          </w:p>
        </w:tc>
        <w:tc>
          <w:tcPr>
            <w:tcW w:w="850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F4140" w:rsidRPr="00790D22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ведущий специалист по имущественным вопросам сектора по финансовым вопросам администрации </w:t>
            </w:r>
            <w:proofErr w:type="spellStart"/>
            <w:r>
              <w:rPr>
                <w:sz w:val="28"/>
                <w:szCs w:val="28"/>
              </w:rPr>
              <w:t>Мадмыжского</w:t>
            </w:r>
            <w:proofErr w:type="spellEnd"/>
            <w:r>
              <w:rPr>
                <w:sz w:val="28"/>
                <w:szCs w:val="28"/>
              </w:rPr>
              <w:t xml:space="preserve">  городского поселения                          </w:t>
            </w:r>
          </w:p>
          <w:p w:rsidR="000723C7" w:rsidRPr="000723C7" w:rsidRDefault="000723C7" w:rsidP="008C6E6A">
            <w:pPr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DF474B" w:rsidRPr="00AA5FBB" w:rsidTr="00BB0E4D">
        <w:trPr>
          <w:trHeight w:val="746"/>
        </w:trPr>
        <w:tc>
          <w:tcPr>
            <w:tcW w:w="9639" w:type="dxa"/>
            <w:gridSpan w:val="3"/>
          </w:tcPr>
          <w:p w:rsidR="00DF474B" w:rsidRPr="00DF474B" w:rsidRDefault="00DF474B" w:rsidP="00174647">
            <w:pPr>
              <w:rPr>
                <w:rStyle w:val="FontStyle20"/>
                <w:sz w:val="28"/>
                <w:szCs w:val="28"/>
              </w:rPr>
            </w:pPr>
            <w:r w:rsidRPr="00DF474B">
              <w:rPr>
                <w:rStyle w:val="FontStyle20"/>
                <w:sz w:val="28"/>
                <w:szCs w:val="28"/>
              </w:rPr>
              <w:t>Члены комиссии:</w:t>
            </w:r>
          </w:p>
        </w:tc>
      </w:tr>
      <w:tr w:rsidR="00D63197" w:rsidRPr="00AA5FBB" w:rsidTr="00BB0E4D">
        <w:trPr>
          <w:trHeight w:val="1276"/>
        </w:trPr>
        <w:tc>
          <w:tcPr>
            <w:tcW w:w="3119" w:type="dxa"/>
          </w:tcPr>
          <w:p w:rsidR="00AF4140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СВИЯГИНА </w:t>
            </w:r>
          </w:p>
          <w:p w:rsidR="00AA5FBB" w:rsidRPr="00AA5FBB" w:rsidRDefault="00AF4140" w:rsidP="008C6E6A">
            <w:pPr>
              <w:jc w:val="both"/>
              <w:rPr>
                <w:rStyle w:val="FontStyle2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Олеговна</w:t>
            </w:r>
            <w:r w:rsidR="00DF474B">
              <w:rPr>
                <w:sz w:val="28"/>
                <w:szCs w:val="28"/>
              </w:rPr>
              <w:t xml:space="preserve"> </w:t>
            </w:r>
            <w:r w:rsidR="00DF474B" w:rsidRPr="009233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A5FBB" w:rsidRPr="00AA5FBB" w:rsidRDefault="00AA5FB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BB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главный архитектор отдела по общим, кадровым и правовым вопросам  администрации Малмыжского городского поселения</w:t>
            </w:r>
          </w:p>
          <w:p w:rsidR="00AF4140" w:rsidRPr="00AA5FBB" w:rsidRDefault="00AF4140" w:rsidP="008C6E6A">
            <w:pPr>
              <w:jc w:val="both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3197" w:rsidRPr="00AA5FBB" w:rsidTr="00BB0E4D">
        <w:trPr>
          <w:trHeight w:val="1416"/>
        </w:trPr>
        <w:tc>
          <w:tcPr>
            <w:tcW w:w="3119" w:type="dxa"/>
          </w:tcPr>
          <w:p w:rsidR="00DF474B" w:rsidRDefault="00AE0C3F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</w:t>
            </w:r>
          </w:p>
          <w:p w:rsidR="00AF4140" w:rsidRDefault="00AF4140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AE0C3F">
              <w:rPr>
                <w:sz w:val="28"/>
                <w:szCs w:val="28"/>
              </w:rPr>
              <w:t>Викторовна</w:t>
            </w:r>
          </w:p>
          <w:p w:rsidR="000723C7" w:rsidRDefault="000723C7" w:rsidP="008C6E6A">
            <w:pPr>
              <w:jc w:val="both"/>
              <w:rPr>
                <w:sz w:val="28"/>
                <w:szCs w:val="28"/>
              </w:rPr>
            </w:pPr>
          </w:p>
          <w:p w:rsidR="000723C7" w:rsidRDefault="000723C7" w:rsidP="008C6E6A">
            <w:pPr>
              <w:jc w:val="both"/>
              <w:rPr>
                <w:sz w:val="28"/>
                <w:szCs w:val="28"/>
              </w:rPr>
            </w:pPr>
          </w:p>
          <w:p w:rsidR="00257CD8" w:rsidRDefault="00AE0C3F" w:rsidP="008C6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НИГМАТУЛЛИНА</w:t>
            </w:r>
          </w:p>
          <w:p w:rsidR="00AF4140" w:rsidRPr="00257CD8" w:rsidRDefault="00AF4140" w:rsidP="00AE0C3F">
            <w:pPr>
              <w:jc w:val="both"/>
              <w:rPr>
                <w:rStyle w:val="FontStyle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AE0C3F">
              <w:rPr>
                <w:sz w:val="28"/>
                <w:szCs w:val="28"/>
              </w:rPr>
              <w:t>Анатольевна</w:t>
            </w:r>
          </w:p>
        </w:tc>
        <w:tc>
          <w:tcPr>
            <w:tcW w:w="850" w:type="dxa"/>
          </w:tcPr>
          <w:p w:rsidR="00DF474B" w:rsidRPr="00AA5FBB" w:rsidRDefault="00DF474B" w:rsidP="008C6E6A">
            <w:pPr>
              <w:jc w:val="center"/>
              <w:rPr>
                <w:rStyle w:val="FontStyle20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723C7" w:rsidRPr="00AE0C3F" w:rsidRDefault="00AF4140" w:rsidP="008C6E6A">
            <w:pPr>
              <w:jc w:val="both"/>
              <w:rPr>
                <w:sz w:val="28"/>
                <w:szCs w:val="28"/>
              </w:rPr>
            </w:pPr>
            <w:r w:rsidRPr="00AE0C3F">
              <w:rPr>
                <w:sz w:val="28"/>
                <w:szCs w:val="28"/>
              </w:rPr>
              <w:t xml:space="preserve">заведующая отделом по общим, кадровым и правовым </w:t>
            </w:r>
            <w:r w:rsidR="00AE0C3F" w:rsidRPr="00AE0C3F">
              <w:rPr>
                <w:sz w:val="28"/>
                <w:szCs w:val="28"/>
              </w:rPr>
              <w:t>вопросам администрации</w:t>
            </w:r>
            <w:r w:rsidRPr="00AE0C3F">
              <w:rPr>
                <w:sz w:val="28"/>
                <w:szCs w:val="28"/>
              </w:rPr>
              <w:t xml:space="preserve"> Малмыжского городского поселения </w:t>
            </w:r>
          </w:p>
          <w:p w:rsidR="00AF4140" w:rsidRPr="00AE0C3F" w:rsidRDefault="00AF4140" w:rsidP="008C6E6A">
            <w:pPr>
              <w:jc w:val="both"/>
              <w:rPr>
                <w:sz w:val="28"/>
                <w:szCs w:val="28"/>
              </w:rPr>
            </w:pPr>
          </w:p>
          <w:p w:rsidR="00AF4140" w:rsidRPr="00AE0C3F" w:rsidRDefault="00AE0C3F" w:rsidP="008C6E6A">
            <w:pPr>
              <w:rPr>
                <w:rStyle w:val="FontStyle20"/>
                <w:b/>
                <w:sz w:val="28"/>
                <w:szCs w:val="28"/>
              </w:rPr>
            </w:pPr>
            <w:r w:rsidRPr="00AE0C3F">
              <w:rPr>
                <w:sz w:val="28"/>
                <w:szCs w:val="28"/>
                <w:lang w:bidi="ru-RU"/>
              </w:rPr>
              <w:t xml:space="preserve">ведущим специалистом </w:t>
            </w:r>
            <w:r w:rsidRPr="00AE0C3F">
              <w:rPr>
                <w:sz w:val="28"/>
                <w:szCs w:val="28"/>
              </w:rPr>
              <w:t xml:space="preserve">по бухгалтерскому учету отдела по финансовым вопросам </w:t>
            </w:r>
            <w:r w:rsidRPr="00AE0C3F">
              <w:rPr>
                <w:sz w:val="28"/>
                <w:szCs w:val="28"/>
                <w:lang w:bidi="ru-RU"/>
              </w:rPr>
              <w:t xml:space="preserve"> администрации Малмыжского городского поселения </w:t>
            </w:r>
          </w:p>
        </w:tc>
      </w:tr>
    </w:tbl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E0C3F" w:rsidRDefault="00AE0C3F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74647" w:rsidTr="0016782E">
        <w:tc>
          <w:tcPr>
            <w:tcW w:w="4360" w:type="dxa"/>
          </w:tcPr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                                                    УТВЕРЖДЕНО 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>постановлением администрации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Малмыжского городского поселения </w:t>
            </w:r>
          </w:p>
          <w:p w:rsidR="00174647" w:rsidRPr="008C6E6A" w:rsidRDefault="00174647" w:rsidP="0016782E">
            <w:pPr>
              <w:jc w:val="both"/>
              <w:rPr>
                <w:sz w:val="28"/>
                <w:szCs w:val="28"/>
              </w:rPr>
            </w:pPr>
            <w:r w:rsidRPr="008C6E6A">
              <w:rPr>
                <w:sz w:val="28"/>
                <w:szCs w:val="28"/>
              </w:rPr>
              <w:t xml:space="preserve">от </w:t>
            </w:r>
            <w:r w:rsidR="00455D99">
              <w:rPr>
                <w:sz w:val="28"/>
                <w:szCs w:val="28"/>
              </w:rPr>
              <w:t xml:space="preserve">02.08.2022 </w:t>
            </w:r>
            <w:r w:rsidRPr="008C6E6A">
              <w:rPr>
                <w:sz w:val="28"/>
                <w:szCs w:val="28"/>
              </w:rPr>
              <w:t xml:space="preserve">   №</w:t>
            </w:r>
            <w:r w:rsidR="00455D99">
              <w:rPr>
                <w:sz w:val="28"/>
                <w:szCs w:val="28"/>
              </w:rPr>
              <w:t xml:space="preserve"> 141 </w:t>
            </w:r>
          </w:p>
          <w:p w:rsidR="00174647" w:rsidRDefault="00174647" w:rsidP="0016782E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</w:p>
        </w:tc>
      </w:tr>
    </w:tbl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F4140" w:rsidRDefault="00AF4140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A2A2A"/>
          <w:sz w:val="28"/>
          <w:szCs w:val="28"/>
          <w:bdr w:val="none" w:sz="0" w:space="0" w:color="auto" w:frame="1"/>
        </w:rPr>
      </w:pPr>
    </w:p>
    <w:p w:rsidR="00A77351" w:rsidRPr="00AF4140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П</w:t>
      </w:r>
      <w:r w:rsidR="00174647">
        <w:rPr>
          <w:rStyle w:val="a6"/>
          <w:sz w:val="28"/>
          <w:szCs w:val="28"/>
          <w:bdr w:val="none" w:sz="0" w:space="0" w:color="auto" w:frame="1"/>
        </w:rPr>
        <w:t>оложение</w:t>
      </w:r>
    </w:p>
    <w:p w:rsidR="00A77351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о е</w:t>
      </w:r>
      <w:r w:rsidR="00A77351" w:rsidRPr="00AF4140">
        <w:rPr>
          <w:rStyle w:val="a6"/>
          <w:sz w:val="28"/>
          <w:szCs w:val="28"/>
          <w:bdr w:val="none" w:sz="0" w:space="0" w:color="auto" w:frame="1"/>
        </w:rPr>
        <w:t xml:space="preserve">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поселения 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AF4140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1. Общие положения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1.1. Настоящее Положение определяет цели создания, </w:t>
      </w:r>
      <w:r>
        <w:rPr>
          <w:sz w:val="28"/>
          <w:szCs w:val="28"/>
          <w:bdr w:val="none" w:sz="0" w:space="0" w:color="auto" w:frame="1"/>
        </w:rPr>
        <w:t>принципы деятельности, функции 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поселения (далее </w:t>
      </w:r>
      <w:r>
        <w:rPr>
          <w:sz w:val="28"/>
          <w:szCs w:val="28"/>
          <w:bdr w:val="none" w:sz="0" w:space="0" w:color="auto" w:frame="1"/>
        </w:rPr>
        <w:t>–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единая к</w:t>
      </w:r>
      <w:r w:rsidR="00A77351" w:rsidRPr="00AF4140">
        <w:rPr>
          <w:sz w:val="28"/>
          <w:szCs w:val="28"/>
          <w:bdr w:val="none" w:sz="0" w:space="0" w:color="auto" w:frame="1"/>
        </w:rPr>
        <w:t>омиссия).</w:t>
      </w:r>
    </w:p>
    <w:p w:rsidR="00A77351" w:rsidRPr="00AF4140" w:rsidRDefault="00174647" w:rsidP="008C6E6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ab/>
      </w:r>
      <w:r w:rsidR="00A77351" w:rsidRPr="00AF4140">
        <w:rPr>
          <w:b w:val="0"/>
          <w:sz w:val="28"/>
          <w:szCs w:val="28"/>
          <w:bdr w:val="none" w:sz="0" w:space="0" w:color="auto" w:frame="1"/>
        </w:rPr>
        <w:t>1.2. Единая комиссия в своей деятельности руководствуется Гражданским кодексом Российской Федерации, Федеральным законом от 26.07.2006 года № 135-ФЗ «О защите конкуренции» (далее – Закон),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перечнем видов имущества, в отношении которого заключение указанных договоров может осуществляться путем проведения торгов в форме конкурса» (далее – Правила)</w:t>
      </w:r>
      <w:r w:rsidR="00A65306" w:rsidRPr="00AF4140">
        <w:rPr>
          <w:b w:val="0"/>
          <w:sz w:val="28"/>
          <w:szCs w:val="28"/>
          <w:bdr w:val="none" w:sz="0" w:space="0" w:color="auto" w:frame="1"/>
        </w:rPr>
        <w:t xml:space="preserve">, </w:t>
      </w:r>
      <w:r w:rsidR="00A77351" w:rsidRPr="00AF4140">
        <w:rPr>
          <w:b w:val="0"/>
          <w:sz w:val="28"/>
          <w:szCs w:val="28"/>
          <w:bdr w:val="none" w:sz="0" w:space="0" w:color="auto" w:frame="1"/>
        </w:rPr>
        <w:t>и настоящим Положением.</w:t>
      </w:r>
    </w:p>
    <w:p w:rsidR="00A77351" w:rsidRDefault="00A77351" w:rsidP="0017464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2. Цели, задачи и порядок формирования Единой комиссии</w:t>
      </w:r>
    </w:p>
    <w:p w:rsidR="00174647" w:rsidRPr="00AF4140" w:rsidRDefault="00174647" w:rsidP="0017464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ab/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2.1. Единая комиссия создается в целях: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174647">
        <w:rPr>
          <w:sz w:val="28"/>
          <w:szCs w:val="28"/>
          <w:bdr w:val="none" w:sz="0" w:space="0" w:color="auto" w:frame="1"/>
        </w:rPr>
        <w:t>2.1.1. Подведения итогов и определения победителей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конкурсов на право заключения договоров аренды, договоров безвозмездного пользования, договоров доверительного управления имуществом, иных </w:t>
      </w:r>
      <w:r w:rsidR="00A77351" w:rsidRPr="00AF4140">
        <w:rPr>
          <w:sz w:val="28"/>
          <w:szCs w:val="28"/>
          <w:bdr w:val="none" w:sz="0" w:space="0" w:color="auto" w:frame="1"/>
        </w:rPr>
        <w:lastRenderedPageBreak/>
        <w:t>договоров, предусматривающих переход прав в отношении муниципального имущества.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2.1.2. Определения участников, подведения итогов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имущества.</w:t>
      </w: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ab/>
      </w:r>
      <w:r>
        <w:rPr>
          <w:rStyle w:val="a6"/>
          <w:b w:val="0"/>
          <w:sz w:val="28"/>
          <w:szCs w:val="28"/>
          <w:bdr w:val="none" w:sz="0" w:space="0" w:color="auto" w:frame="1"/>
        </w:rPr>
        <w:t>2.2. Задачи е</w:t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диной комиссии: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2.2.1. 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2.2.2. Соблюдение принципов публичности, прозрачности, </w:t>
      </w:r>
      <w:proofErr w:type="spellStart"/>
      <w:r w:rsidR="00A77351" w:rsidRPr="00AF4140">
        <w:rPr>
          <w:sz w:val="28"/>
          <w:szCs w:val="28"/>
          <w:bdr w:val="none" w:sz="0" w:space="0" w:color="auto" w:frame="1"/>
        </w:rPr>
        <w:t>конкурентности</w:t>
      </w:r>
      <w:proofErr w:type="spellEnd"/>
      <w:r w:rsidR="00A77351" w:rsidRPr="00AF4140">
        <w:rPr>
          <w:sz w:val="28"/>
          <w:szCs w:val="28"/>
          <w:bdr w:val="none" w:sz="0" w:space="0" w:color="auto" w:frame="1"/>
        </w:rPr>
        <w:t xml:space="preserve"> при заключении договоров аренды, договоров безвозмездного пользования, договоров доверительного управления имуществом, иных договоров.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2.2.3. Устранение возможностей злоупотребления и коррупции при заключении договоров аренды, договоров безвозмездного пользования, договоров доверительного управления имуществом, иных договоров.</w:t>
      </w: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ab/>
      </w:r>
      <w:r w:rsidRPr="00174647">
        <w:rPr>
          <w:rStyle w:val="a6"/>
          <w:b w:val="0"/>
          <w:sz w:val="28"/>
          <w:szCs w:val="28"/>
          <w:bdr w:val="none" w:sz="0" w:space="0" w:color="auto" w:frame="1"/>
        </w:rPr>
        <w:t>2.3. Порядок формирования е</w:t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диной комиссии: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174647">
        <w:rPr>
          <w:sz w:val="28"/>
          <w:szCs w:val="28"/>
          <w:bdr w:val="none" w:sz="0" w:space="0" w:color="auto" w:frame="1"/>
        </w:rPr>
        <w:t>2.3.1. Единая комиссия является коллегиальным органом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администрации Малмыжского городского поселения, действующим на постоянной основе.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2.3.2. Персональный</w:t>
      </w:r>
      <w:r>
        <w:rPr>
          <w:sz w:val="28"/>
          <w:szCs w:val="28"/>
          <w:bdr w:val="none" w:sz="0" w:space="0" w:color="auto" w:frame="1"/>
        </w:rPr>
        <w:t xml:space="preserve"> состав 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комиссии, в том числе </w:t>
      </w:r>
      <w:r>
        <w:rPr>
          <w:sz w:val="28"/>
          <w:szCs w:val="28"/>
          <w:bdr w:val="none" w:sz="0" w:space="0" w:color="auto" w:frame="1"/>
        </w:rPr>
        <w:t>п</w:t>
      </w:r>
      <w:r w:rsidR="00A77351" w:rsidRPr="00AF4140">
        <w:rPr>
          <w:sz w:val="28"/>
          <w:szCs w:val="28"/>
          <w:bdr w:val="none" w:sz="0" w:space="0" w:color="auto" w:frame="1"/>
        </w:rPr>
        <w:t xml:space="preserve">редседатель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(далее – </w:t>
      </w:r>
      <w:r>
        <w:rPr>
          <w:sz w:val="28"/>
          <w:szCs w:val="28"/>
          <w:bdr w:val="none" w:sz="0" w:space="0" w:color="auto" w:frame="1"/>
        </w:rPr>
        <w:t>п</w:t>
      </w:r>
      <w:r w:rsidR="00A77351" w:rsidRPr="00AF4140">
        <w:rPr>
          <w:sz w:val="28"/>
          <w:szCs w:val="28"/>
          <w:bdr w:val="none" w:sz="0" w:space="0" w:color="auto" w:frame="1"/>
        </w:rPr>
        <w:t>редседатель), утверждается постановлением администрации Малмыжского городского поселения.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2.3.3. В состав 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входят не менее пяти человек.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2.3.4. Членами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не могут быть физические лица, которые лично заинтересованы в результатах конкурсов или аукционов (в том числе физические лица, подавшие заявки на участие в конкурсе,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конкурсов, аукционов).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2.3.5</w:t>
      </w:r>
      <w:r>
        <w:rPr>
          <w:sz w:val="28"/>
          <w:szCs w:val="28"/>
          <w:bdr w:val="none" w:sz="0" w:space="0" w:color="auto" w:frame="1"/>
        </w:rPr>
        <w:t>. В случае выявления в составе 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указанных в пункте 2.3.4 лиц, они должны быть незамедлительно заменены иными физическими лицами, которые лично не заинтересованы в результатах конкурсов или аукционов и на которых не способны оказывать влияние участники конкурсов или аукционов.</w:t>
      </w:r>
    </w:p>
    <w:p w:rsidR="00A77351" w:rsidRPr="00C917C1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2.3.6. Замена члена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осуществляется только по решению </w:t>
      </w:r>
      <w:r w:rsidR="00C917C1" w:rsidRPr="00C917C1">
        <w:rPr>
          <w:sz w:val="28"/>
        </w:rPr>
        <w:t>организатора конкурса или аукциона.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2.3.7. Передача полномочий члена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по доверенности не допускается.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3. Функции е</w:t>
      </w:r>
      <w:r w:rsidR="00A77351" w:rsidRPr="00AF4140">
        <w:rPr>
          <w:rStyle w:val="a6"/>
          <w:sz w:val="28"/>
          <w:szCs w:val="28"/>
          <w:bdr w:val="none" w:sz="0" w:space="0" w:color="auto" w:frame="1"/>
        </w:rPr>
        <w:t>диной комиссии</w:t>
      </w: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ab/>
        <w:t>3.1. Основными функциями е</w:t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диной комиссии являются: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ab/>
      </w:r>
      <w:r w:rsidR="00A77351" w:rsidRPr="00174647">
        <w:rPr>
          <w:sz w:val="28"/>
          <w:szCs w:val="28"/>
          <w:bdr w:val="none" w:sz="0" w:space="0" w:color="auto" w:frame="1"/>
        </w:rPr>
        <w:t>- вскрытие конвертов с заявками на участие в конкурсе и открытие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доступа к поданным в форме электронных документов заявкам на участие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определение участников конкурса;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рассмотрение, оценка и сопоставление заявок на участие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определение победителя конкурса;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(далее – протокол вскрытия конвертов),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рассмотрение заявок на участие в аукционе;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отбор участников аукциона;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AE0C3F" w:rsidRDefault="00AE0C3F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A77351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 xml:space="preserve">4. Обязанности </w:t>
      </w:r>
      <w:r w:rsidR="00174647">
        <w:rPr>
          <w:rStyle w:val="a6"/>
          <w:sz w:val="28"/>
          <w:szCs w:val="28"/>
          <w:bdr w:val="none" w:sz="0" w:space="0" w:color="auto" w:frame="1"/>
        </w:rPr>
        <w:t>е</w:t>
      </w:r>
      <w:r w:rsidRPr="00AF4140">
        <w:rPr>
          <w:rStyle w:val="a6"/>
          <w:sz w:val="28"/>
          <w:szCs w:val="28"/>
          <w:bdr w:val="none" w:sz="0" w:space="0" w:color="auto" w:frame="1"/>
        </w:rPr>
        <w:t>диной комиссии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174647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ab/>
      </w:r>
      <w:r w:rsidR="00A77351" w:rsidRPr="00174647">
        <w:rPr>
          <w:rStyle w:val="a6"/>
          <w:b w:val="0"/>
          <w:sz w:val="28"/>
          <w:szCs w:val="28"/>
          <w:bdr w:val="none" w:sz="0" w:space="0" w:color="auto" w:frame="1"/>
        </w:rPr>
        <w:t>4.1. Единая комиссия обязана:</w:t>
      </w:r>
    </w:p>
    <w:p w:rsidR="00A77351" w:rsidRPr="00AF4140" w:rsidRDefault="00A77351" w:rsidP="008C6E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174647">
        <w:rPr>
          <w:sz w:val="28"/>
          <w:szCs w:val="28"/>
          <w:bdr w:val="none" w:sz="0" w:space="0" w:color="auto" w:frame="1"/>
        </w:rPr>
        <w:t>- осуществлять аудио- или</w:t>
      </w:r>
      <w:r w:rsidRPr="00AF4140">
        <w:rPr>
          <w:sz w:val="28"/>
          <w:szCs w:val="28"/>
          <w:bdr w:val="none" w:sz="0" w:space="0" w:color="auto" w:frame="1"/>
        </w:rPr>
        <w:t xml:space="preserve"> видеозапись вскрытия конвертов с заявками на участие в конкурсе;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проверять соответствие участников торгов предъявляемым к ним требованиям, установленным законодательством Российской Федерации, конкурсной документацией или документацией об аукционе;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не допускать заявителя к участию в конкурсе, аукционе в случаях, установленных Правилами;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- в случае установления факта недостоверности сведений, предоставленных заявителем или участником </w:t>
      </w:r>
      <w:r w:rsidR="00AE0C3F" w:rsidRPr="00AF4140">
        <w:rPr>
          <w:sz w:val="28"/>
          <w:szCs w:val="28"/>
          <w:bdr w:val="none" w:sz="0" w:space="0" w:color="auto" w:frame="1"/>
        </w:rPr>
        <w:t>конкурса,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или аукциона отстранить такого заявителя или участника </w:t>
      </w:r>
      <w:r w:rsidR="00AE0C3F" w:rsidRPr="00AF4140">
        <w:rPr>
          <w:sz w:val="28"/>
          <w:szCs w:val="28"/>
          <w:bdr w:val="none" w:sz="0" w:space="0" w:color="auto" w:frame="1"/>
        </w:rPr>
        <w:t>конкурса,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или аукциона от участия в конкурсе или аукционе на любом этапе их проведения;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не проводить переговоры с участниками до проведения конкурса или аукциона, кроме случаев обмена информацией, прямо предусмотренных законодательством Российской Федерации и конкурсной документацией или документацией об аукционе;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-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раньше времени, указанного в извещении о проведении открытого конкурса и конкурсной документации, Единая комиссия обязана объявить присутствующим при вскрытии конвертов на участие в конкурсе о возможности подать заявки на участие в конкурсе, </w:t>
      </w:r>
      <w:r w:rsidR="00A77351" w:rsidRPr="00AF4140">
        <w:rPr>
          <w:sz w:val="28"/>
          <w:szCs w:val="28"/>
          <w:bdr w:val="none" w:sz="0" w:space="0" w:color="auto" w:frame="1"/>
        </w:rPr>
        <w:lastRenderedPageBreak/>
        <w:t>изменить или отозвать поданные заявки на участие в конкурсе до вскрытия конвертов с заявками на участие в конкурсе;</w:t>
      </w:r>
    </w:p>
    <w:p w:rsidR="00A77351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- оценивать и сопоставлять заявки на участие в конкурсе в установленном порядке в соответствии с критериями, указанными в конкурсной документации; рассматривать заявки на участие в аукционе и участников аукциона на соответствие требованиям, установленным документацией об аукционе.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77351" w:rsidRDefault="00A77351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AF4140">
        <w:rPr>
          <w:rStyle w:val="a6"/>
          <w:sz w:val="28"/>
          <w:szCs w:val="28"/>
          <w:bdr w:val="none" w:sz="0" w:space="0" w:color="auto" w:frame="1"/>
        </w:rPr>
        <w:t>5. Р</w:t>
      </w:r>
      <w:r w:rsidR="00174647">
        <w:rPr>
          <w:rStyle w:val="a6"/>
          <w:sz w:val="28"/>
          <w:szCs w:val="28"/>
          <w:bdr w:val="none" w:sz="0" w:space="0" w:color="auto" w:frame="1"/>
        </w:rPr>
        <w:t>егламент работы единой комиссии</w:t>
      </w:r>
    </w:p>
    <w:p w:rsidR="00174647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5.1. Работа Единой комиссии осуществляется на ее заседаниях. Единая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>5.2. Решения 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Голосование осуществляется открыто.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5.3.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день, </w:t>
      </w:r>
      <w:proofErr w:type="gramStart"/>
      <w:r w:rsidR="00A77351" w:rsidRPr="00AF4140">
        <w:rPr>
          <w:sz w:val="28"/>
          <w:szCs w:val="28"/>
          <w:bdr w:val="none" w:sz="0" w:space="0" w:color="auto" w:frame="1"/>
        </w:rPr>
        <w:t>во время</w:t>
      </w:r>
      <w:proofErr w:type="gramEnd"/>
      <w:r w:rsidR="00A77351" w:rsidRPr="00AF4140">
        <w:rPr>
          <w:sz w:val="28"/>
          <w:szCs w:val="28"/>
          <w:bdr w:val="none" w:sz="0" w:space="0" w:color="auto" w:frame="1"/>
        </w:rPr>
        <w:t xml:space="preserve"> и в месте, указанных в извещении о проведении конкурса и конкурсной документации.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5.4.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(для юридического лица), фамилия, имя, отчество (для физического лица), почтовый адрес каждого заявителя, наличие сведений и документов, предусмотренных конкурсной документацией, и условия исполнения договора, указанные в такой заявке и являющиеся критериями оценки заявок на участие в конкурсе.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5.5. Протокол вскрытия конвертов должен быть подписан всеми присутствующими на заседании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5.6. Единой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конкурсе, которые поступили организатору конкурса до вскрытия конвертов с заявками на участие в конкурсе и открытия доступа к поданным в форме электронных документов заявкам на участие в конкурсе. 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ab/>
      </w:r>
      <w:r w:rsidR="00A77351" w:rsidRPr="00AF4140">
        <w:rPr>
          <w:sz w:val="28"/>
          <w:szCs w:val="28"/>
          <w:bdr w:val="none" w:sz="0" w:space="0" w:color="auto" w:frame="1"/>
        </w:rPr>
        <w:t>5.7. 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 осуществляется открытие доступа к поданным в форме электронных документов заявкам на участие в конкурсе, и в тот же день такие конверты и такие заявки возвращаются заявителям.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5.8. Единая комиссия рассматривает заявки на участие в конкурсе и аукционе в срок, установленный Правилами.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5.9. Единая комиссия проверяет наличие документов в составе заявки на участие в конкурсе, аукционе, в соответствии с требованиями, предъявляемыми к заявке на участие в конкурсе конкурсной документацией, документацией об аукционе и Правилами.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5.10. На основании результатов рассмотрения заявок на участие в конкурсе (аукционе) Единой комиссией принимается решение о допуске заявителя к участию в конкурсе или аукционе и о признании заявителя, подавшего заявку на участие в конкурсе или аукционе, участником конкурса (аукциона) или об отказе в допуске такого заявителя к участию в конкурсе или аукционе и оформляется протокол рассмотрения заявок на участие в конкурсе, аукционе, который подписывается всеми присутствующими членами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диной комиссии в день окончания рассмотрения заявок на участие в конкурсе или аукционе.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5.11. В случае если не было подано ни одной заявки на участие в конкурсе (аукционе), или была подана только одна заявка, или если ни один из заявителей не был допущен к участию в конкурсе (аукционе), или к участию в конкурсе (аукционе) был допущен только один участник,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диная комиссия принимает решение о признании конкурса (аукциона) несостоявшимся, о чем делается запись в протоколе рассмотрения заявок на участие в конкурсе (аукционе). Протокол с такой записью передается организатору торгов для рассмотрения вопроса о проведении повторного конкурса или аукциона или о признании победителем одного участника подавшего заявку на участие в конкурсе (аукционе).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5.12. В случае если конкурсной документацией или документацией об аукционе предусмотрено два и более лота, конкурс (аукцион) признается не 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(аукциона) принято относительно только одного заявителя.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5.13. Комиссия оценивает и сопоставляет заявки на участие в конкурсе в срок, предусмотренный Правилами.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5.14. На основании результатов оценки и сопоставления заявок на участие в конкурсе,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</w:t>
      </w:r>
      <w:r w:rsidR="00A77351" w:rsidRPr="00AF4140">
        <w:rPr>
          <w:sz w:val="28"/>
          <w:szCs w:val="28"/>
          <w:bdr w:val="none" w:sz="0" w:space="0" w:color="auto" w:frame="1"/>
        </w:rPr>
        <w:lastRenderedPageBreak/>
        <w:t>лучшие условия исполнения договора, присваивается первый номер. В случае, если в нескольких заявках на участие в конкурсе содержаться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исполнившим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– заявке на участие в конкурсе, которая поступила ранее других заявок на участие в конкурсе, содержащих такие условия.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5.15. По результатам проведения оценки и сопоставления заявок на участие в конкурсе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>диная комиссия составляет протокол оценки и сопоставления заявок на участие в конкурсе.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>5.16. В протокол оценки и сопоставления заявок на участие в конкурсе заносятся сведения, предусмотренные Правилами и конкурсной документацией.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5.17. Протокол оценки и сопоставления заявок на участие в конкурсе должен быть подписан всеми присутствующими членами </w:t>
      </w:r>
      <w:r>
        <w:rPr>
          <w:sz w:val="28"/>
          <w:szCs w:val="28"/>
          <w:bdr w:val="none" w:sz="0" w:space="0" w:color="auto" w:frame="1"/>
        </w:rPr>
        <w:t>е</w:t>
      </w:r>
      <w:r w:rsidR="00A77351" w:rsidRPr="00AF4140">
        <w:rPr>
          <w:sz w:val="28"/>
          <w:szCs w:val="28"/>
          <w:bdr w:val="none" w:sz="0" w:space="0" w:color="auto" w:frame="1"/>
        </w:rPr>
        <w:t xml:space="preserve">диной комиссии в течение дня, следующего после дня окончания проведения оценки и сопоставления заявок на участие в конкурсе. </w:t>
      </w:r>
    </w:p>
    <w:p w:rsidR="00A77351" w:rsidRPr="00AF4140" w:rsidRDefault="00174647" w:rsidP="008C6E6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A77351" w:rsidRPr="00AF4140">
        <w:rPr>
          <w:sz w:val="28"/>
          <w:szCs w:val="28"/>
          <w:bdr w:val="none" w:sz="0" w:space="0" w:color="auto" w:frame="1"/>
        </w:rPr>
        <w:t xml:space="preserve">5.18. Члены </w:t>
      </w:r>
      <w:r>
        <w:rPr>
          <w:sz w:val="28"/>
          <w:szCs w:val="28"/>
          <w:bdr w:val="none" w:sz="0" w:space="0" w:color="auto" w:frame="1"/>
        </w:rPr>
        <w:t xml:space="preserve">единой </w:t>
      </w:r>
      <w:r w:rsidR="00AE0C3F">
        <w:rPr>
          <w:sz w:val="28"/>
          <w:szCs w:val="28"/>
          <w:bdr w:val="none" w:sz="0" w:space="0" w:color="auto" w:frame="1"/>
        </w:rPr>
        <w:t xml:space="preserve">комиссии </w:t>
      </w:r>
      <w:r w:rsidR="00AE0C3F" w:rsidRPr="00AF4140">
        <w:rPr>
          <w:sz w:val="28"/>
          <w:szCs w:val="28"/>
          <w:bdr w:val="none" w:sz="0" w:space="0" w:color="auto" w:frame="1"/>
        </w:rPr>
        <w:t>присутствуют</w:t>
      </w:r>
      <w:r w:rsidR="00A77351" w:rsidRPr="00AF4140">
        <w:rPr>
          <w:sz w:val="28"/>
          <w:szCs w:val="28"/>
          <w:bdr w:val="none" w:sz="0" w:space="0" w:color="auto" w:frame="1"/>
        </w:rPr>
        <w:t xml:space="preserve"> на процедуре проведения аукциона и в день проведения аукциона подписывают протокол аукциона. </w:t>
      </w:r>
    </w:p>
    <w:p w:rsidR="00A77351" w:rsidRDefault="00A77351" w:rsidP="008C6E6A">
      <w:pPr>
        <w:rPr>
          <w:sz w:val="28"/>
          <w:szCs w:val="28"/>
        </w:rPr>
      </w:pPr>
    </w:p>
    <w:p w:rsidR="00174647" w:rsidRDefault="00174647" w:rsidP="008C6E6A">
      <w:pPr>
        <w:rPr>
          <w:sz w:val="28"/>
          <w:szCs w:val="28"/>
        </w:rPr>
      </w:pPr>
    </w:p>
    <w:p w:rsidR="00174647" w:rsidRDefault="00174647" w:rsidP="001746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74647" w:rsidSect="008C6E6A">
      <w:type w:val="continuous"/>
      <w:pgSz w:w="11909" w:h="16834"/>
      <w:pgMar w:top="1134" w:right="99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C16EC2"/>
    <w:multiLevelType w:val="multilevel"/>
    <w:tmpl w:val="4A7A853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" w15:restartNumberingAfterBreak="0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B442D"/>
    <w:multiLevelType w:val="hybridMultilevel"/>
    <w:tmpl w:val="7EEECFCC"/>
    <w:lvl w:ilvl="0" w:tplc="4B5A4A7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DF"/>
    <w:rsid w:val="00002AF6"/>
    <w:rsid w:val="00023033"/>
    <w:rsid w:val="00026C82"/>
    <w:rsid w:val="00036CE4"/>
    <w:rsid w:val="000456FF"/>
    <w:rsid w:val="0007044D"/>
    <w:rsid w:val="000723C7"/>
    <w:rsid w:val="000A09E4"/>
    <w:rsid w:val="00105C74"/>
    <w:rsid w:val="00114DA5"/>
    <w:rsid w:val="001150E1"/>
    <w:rsid w:val="00134707"/>
    <w:rsid w:val="0015033C"/>
    <w:rsid w:val="00163A43"/>
    <w:rsid w:val="00174647"/>
    <w:rsid w:val="00186F45"/>
    <w:rsid w:val="001A07DE"/>
    <w:rsid w:val="001B63B8"/>
    <w:rsid w:val="00231ABB"/>
    <w:rsid w:val="00237F83"/>
    <w:rsid w:val="00251882"/>
    <w:rsid w:val="00257CD8"/>
    <w:rsid w:val="003036C5"/>
    <w:rsid w:val="00312ED6"/>
    <w:rsid w:val="003231AE"/>
    <w:rsid w:val="00374FAF"/>
    <w:rsid w:val="003823E3"/>
    <w:rsid w:val="0039746E"/>
    <w:rsid w:val="003A37F3"/>
    <w:rsid w:val="003B0CDB"/>
    <w:rsid w:val="003D4412"/>
    <w:rsid w:val="00443D35"/>
    <w:rsid w:val="00455D99"/>
    <w:rsid w:val="00484B61"/>
    <w:rsid w:val="004B3EF6"/>
    <w:rsid w:val="004B4920"/>
    <w:rsid w:val="00527D2F"/>
    <w:rsid w:val="005945BD"/>
    <w:rsid w:val="005A13D9"/>
    <w:rsid w:val="005A54C4"/>
    <w:rsid w:val="005E4FC3"/>
    <w:rsid w:val="006060D8"/>
    <w:rsid w:val="00647B4F"/>
    <w:rsid w:val="00655406"/>
    <w:rsid w:val="00657371"/>
    <w:rsid w:val="006814D1"/>
    <w:rsid w:val="006929D4"/>
    <w:rsid w:val="006A28CF"/>
    <w:rsid w:val="006C52C3"/>
    <w:rsid w:val="006D09DF"/>
    <w:rsid w:val="006D1E5E"/>
    <w:rsid w:val="00734114"/>
    <w:rsid w:val="00767972"/>
    <w:rsid w:val="00790D22"/>
    <w:rsid w:val="007A4119"/>
    <w:rsid w:val="007D1FDF"/>
    <w:rsid w:val="007E6E79"/>
    <w:rsid w:val="0080464B"/>
    <w:rsid w:val="00811E6E"/>
    <w:rsid w:val="00837E6B"/>
    <w:rsid w:val="008574C8"/>
    <w:rsid w:val="0088008A"/>
    <w:rsid w:val="008A50FF"/>
    <w:rsid w:val="008C6941"/>
    <w:rsid w:val="008C6E6A"/>
    <w:rsid w:val="008D60D0"/>
    <w:rsid w:val="008D62E2"/>
    <w:rsid w:val="008E3299"/>
    <w:rsid w:val="00910195"/>
    <w:rsid w:val="00917864"/>
    <w:rsid w:val="00943770"/>
    <w:rsid w:val="009955B9"/>
    <w:rsid w:val="009B5491"/>
    <w:rsid w:val="009F6A8A"/>
    <w:rsid w:val="00A0719C"/>
    <w:rsid w:val="00A31FE4"/>
    <w:rsid w:val="00A51671"/>
    <w:rsid w:val="00A60318"/>
    <w:rsid w:val="00A65306"/>
    <w:rsid w:val="00A77351"/>
    <w:rsid w:val="00A90AC1"/>
    <w:rsid w:val="00AA25C0"/>
    <w:rsid w:val="00AA47BD"/>
    <w:rsid w:val="00AA5FBB"/>
    <w:rsid w:val="00AB4264"/>
    <w:rsid w:val="00AC0AEA"/>
    <w:rsid w:val="00AE0C3F"/>
    <w:rsid w:val="00AF4140"/>
    <w:rsid w:val="00B517E2"/>
    <w:rsid w:val="00B7604F"/>
    <w:rsid w:val="00BB0E4D"/>
    <w:rsid w:val="00BC6CD9"/>
    <w:rsid w:val="00C168D1"/>
    <w:rsid w:val="00C16AA7"/>
    <w:rsid w:val="00C2664B"/>
    <w:rsid w:val="00C6553E"/>
    <w:rsid w:val="00C917C1"/>
    <w:rsid w:val="00CB03B7"/>
    <w:rsid w:val="00CC0ACF"/>
    <w:rsid w:val="00CC49DB"/>
    <w:rsid w:val="00CF6637"/>
    <w:rsid w:val="00D32FEA"/>
    <w:rsid w:val="00D63197"/>
    <w:rsid w:val="00D853A0"/>
    <w:rsid w:val="00DA781D"/>
    <w:rsid w:val="00DE37D9"/>
    <w:rsid w:val="00DE431F"/>
    <w:rsid w:val="00DF474B"/>
    <w:rsid w:val="00E15D30"/>
    <w:rsid w:val="00E25274"/>
    <w:rsid w:val="00E51B2A"/>
    <w:rsid w:val="00E66DA4"/>
    <w:rsid w:val="00E84F8F"/>
    <w:rsid w:val="00E9278E"/>
    <w:rsid w:val="00E95380"/>
    <w:rsid w:val="00EB29D1"/>
    <w:rsid w:val="00EE3649"/>
    <w:rsid w:val="00FA6394"/>
    <w:rsid w:val="00FD77C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0B138"/>
  <w15:docId w15:val="{14C59F91-E802-4F41-90E3-A39E016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6530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7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773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5306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443D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0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A0D32E0-C125-46A4-A2E3-61CF2D7F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17940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2023-05-17T20:05:00Z</cp:lastPrinted>
  <dcterms:created xsi:type="dcterms:W3CDTF">2023-05-11T14:20:00Z</dcterms:created>
  <dcterms:modified xsi:type="dcterms:W3CDTF">2023-05-17T20:06:00Z</dcterms:modified>
</cp:coreProperties>
</file>