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6E" w:rsidRDefault="00A83A6E" w:rsidP="00A83A6E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A83A6E" w:rsidRDefault="00A83A6E" w:rsidP="00A83A6E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>МАЛМЫЖСКОГО ГОРОДСКОГО ПОСЕЛЕНИЯ</w:t>
      </w:r>
    </w:p>
    <w:p w:rsidR="00A83A6E" w:rsidRDefault="00A83A6E" w:rsidP="00A83A6E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 КИРОВСКОЙ ОБЛАСТИ</w:t>
      </w:r>
    </w:p>
    <w:p w:rsidR="00A83A6E" w:rsidRDefault="00A83A6E" w:rsidP="00A83A6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3A6E" w:rsidRDefault="00A83A6E" w:rsidP="00A83A6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A83A6E" w:rsidRDefault="00F23B5B" w:rsidP="00A83A6E">
      <w:pPr>
        <w:pStyle w:val="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01.02.2023</w:t>
      </w:r>
      <w:r w:rsidR="00A83A6E">
        <w:rPr>
          <w:rFonts w:ascii="Times New Roman" w:hAnsi="Times New Roman"/>
        </w:rPr>
        <w:tab/>
      </w:r>
      <w:r w:rsidR="00A83A6E">
        <w:rPr>
          <w:rFonts w:ascii="Times New Roman" w:hAnsi="Times New Roman"/>
        </w:rPr>
        <w:tab/>
      </w:r>
      <w:r w:rsidR="00A83A6E">
        <w:rPr>
          <w:rFonts w:ascii="Times New Roman" w:hAnsi="Times New Roman"/>
        </w:rPr>
        <w:tab/>
      </w:r>
      <w:r w:rsidR="00A83A6E">
        <w:rPr>
          <w:rFonts w:ascii="Times New Roman" w:hAnsi="Times New Roman"/>
        </w:rPr>
        <w:tab/>
      </w:r>
      <w:r w:rsidR="00A83A6E">
        <w:rPr>
          <w:rFonts w:ascii="Times New Roman" w:hAnsi="Times New Roman"/>
        </w:rPr>
        <w:tab/>
        <w:t xml:space="preserve">           </w:t>
      </w:r>
      <w:r w:rsidR="00A83A6E">
        <w:rPr>
          <w:rFonts w:ascii="Times New Roman" w:hAnsi="Times New Roman"/>
        </w:rPr>
        <w:tab/>
        <w:t xml:space="preserve"> </w:t>
      </w:r>
      <w:r w:rsidR="00A83A6E">
        <w:rPr>
          <w:rFonts w:ascii="Times New Roman" w:hAnsi="Times New Roman"/>
        </w:rPr>
        <w:tab/>
      </w:r>
      <w:r w:rsidR="00A83A6E">
        <w:rPr>
          <w:rFonts w:ascii="Times New Roman" w:hAnsi="Times New Roman"/>
        </w:rPr>
        <w:tab/>
        <w:t xml:space="preserve"> </w:t>
      </w:r>
      <w:r w:rsidR="00A83A6E">
        <w:rPr>
          <w:rFonts w:ascii="Times New Roman" w:hAnsi="Times New Roman"/>
          <w:b w:val="0"/>
          <w:i w:val="0"/>
        </w:rPr>
        <w:t xml:space="preserve">№ </w:t>
      </w:r>
      <w:r>
        <w:rPr>
          <w:rFonts w:ascii="Times New Roman" w:hAnsi="Times New Roman"/>
          <w:b w:val="0"/>
          <w:i w:val="0"/>
        </w:rPr>
        <w:t>22</w:t>
      </w:r>
    </w:p>
    <w:p w:rsidR="00A83A6E" w:rsidRPr="00AF7A50" w:rsidRDefault="00A83A6E" w:rsidP="00A83A6E">
      <w:pPr>
        <w:pStyle w:val="2"/>
        <w:jc w:val="center"/>
        <w:rPr>
          <w:rFonts w:ascii="Times New Roman" w:hAnsi="Times New Roman"/>
          <w:i w:val="0"/>
        </w:rPr>
      </w:pPr>
      <w:r w:rsidRPr="00AF7A50">
        <w:rPr>
          <w:rFonts w:ascii="Times New Roman" w:hAnsi="Times New Roman"/>
          <w:i w:val="0"/>
        </w:rPr>
        <w:t xml:space="preserve">г. </w:t>
      </w:r>
      <w:proofErr w:type="spellStart"/>
      <w:r w:rsidRPr="00AF7A50">
        <w:rPr>
          <w:rFonts w:ascii="Times New Roman" w:hAnsi="Times New Roman"/>
          <w:i w:val="0"/>
        </w:rPr>
        <w:t>Малмыж</w:t>
      </w:r>
      <w:proofErr w:type="spellEnd"/>
    </w:p>
    <w:p w:rsidR="00A83A6E" w:rsidRDefault="00A83A6E" w:rsidP="00A83A6E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A83A6E" w:rsidRPr="0052438B" w:rsidRDefault="00A83A6E" w:rsidP="00A83A6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 xml:space="preserve"> городского поселения от 27.12.2022 № 24</w:t>
      </w:r>
      <w:r w:rsidR="00A549F8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>8</w:t>
      </w:r>
    </w:p>
    <w:p w:rsidR="00A83A6E" w:rsidRDefault="00A83A6E" w:rsidP="00A83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3A6E" w:rsidRPr="00AF7A50" w:rsidRDefault="00A83A6E" w:rsidP="00A83A6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bookmarkStart w:id="0" w:name="sub_2"/>
      <w:r>
        <w:rPr>
          <w:rFonts w:ascii="Times New Roman" w:hAnsi="Times New Roman"/>
          <w:sz w:val="28"/>
          <w:szCs w:val="28"/>
        </w:rPr>
        <w:tab/>
      </w:r>
      <w:bookmarkEnd w:id="0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муниципального образования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Малмыжское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городское поселение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района Кировской области,  на основании протеста прокуратуры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района от 27.01.2023 года № 02-03-2023/Прдп1</w:t>
      </w:r>
      <w:r w:rsidR="00A549F8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-23-</w:t>
      </w:r>
      <w:r w:rsidRPr="00AF7A5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20330015, администрация </w:t>
      </w:r>
      <w:proofErr w:type="spellStart"/>
      <w:r w:rsidRPr="00AF7A5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Малмыжского</w:t>
      </w:r>
      <w:proofErr w:type="spellEnd"/>
      <w:r w:rsidRPr="00AF7A50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городского поселения  </w:t>
      </w:r>
      <w:r w:rsidRPr="00AF7A50"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>ПОСТАНОВЛЯЕТ:</w:t>
      </w:r>
    </w:p>
    <w:p w:rsidR="009A46EE" w:rsidRDefault="00A83A6E" w:rsidP="009A46EE">
      <w:pPr>
        <w:pStyle w:val="2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10101"/>
        </w:rPr>
      </w:pPr>
      <w:r w:rsidRPr="00AF7A50">
        <w:rPr>
          <w:rFonts w:ascii="Times New Roman" w:hAnsi="Times New Roman" w:cs="Times New Roman"/>
          <w:lang w:eastAsia="ru-RU"/>
        </w:rPr>
        <w:tab/>
      </w:r>
      <w:r w:rsidRPr="000321AA">
        <w:rPr>
          <w:rFonts w:ascii="Times New Roman" w:hAnsi="Times New Roman" w:cs="Times New Roman"/>
          <w:b w:val="0"/>
          <w:i w:val="0"/>
          <w:lang w:eastAsia="ru-RU"/>
        </w:rPr>
        <w:t xml:space="preserve">1. Внести изменения в постановление администрации </w:t>
      </w:r>
      <w:proofErr w:type="spellStart"/>
      <w:r w:rsidRPr="000321AA">
        <w:rPr>
          <w:rFonts w:ascii="Times New Roman" w:hAnsi="Times New Roman" w:cs="Times New Roman"/>
          <w:b w:val="0"/>
          <w:i w:val="0"/>
          <w:lang w:eastAsia="ru-RU"/>
        </w:rPr>
        <w:t>Малмыжского</w:t>
      </w:r>
      <w:proofErr w:type="spellEnd"/>
      <w:r w:rsidRPr="000321AA">
        <w:rPr>
          <w:rFonts w:ascii="Times New Roman" w:hAnsi="Times New Roman" w:cs="Times New Roman"/>
          <w:b w:val="0"/>
          <w:i w:val="0"/>
          <w:lang w:eastAsia="ru-RU"/>
        </w:rPr>
        <w:t xml:space="preserve"> </w:t>
      </w:r>
      <w:r w:rsidRPr="00A83A6E">
        <w:rPr>
          <w:rFonts w:ascii="Times New Roman" w:hAnsi="Times New Roman" w:cs="Times New Roman"/>
          <w:b w:val="0"/>
          <w:i w:val="0"/>
          <w:lang w:eastAsia="ru-RU"/>
        </w:rPr>
        <w:t>городского поселения от 27.12.2022 № 24</w:t>
      </w:r>
      <w:r w:rsidR="00A549F8">
        <w:rPr>
          <w:rFonts w:ascii="Times New Roman" w:hAnsi="Times New Roman" w:cs="Times New Roman"/>
          <w:b w:val="0"/>
          <w:i w:val="0"/>
          <w:lang w:eastAsia="ru-RU"/>
        </w:rPr>
        <w:t>8</w:t>
      </w:r>
      <w:r w:rsidRPr="00A83A6E">
        <w:rPr>
          <w:rFonts w:ascii="Times New Roman" w:hAnsi="Times New Roman" w:cs="Times New Roman"/>
          <w:b w:val="0"/>
          <w:i w:val="0"/>
          <w:lang w:eastAsia="ru-RU"/>
        </w:rPr>
        <w:t xml:space="preserve"> </w:t>
      </w:r>
      <w:r w:rsidRPr="009A46EE">
        <w:rPr>
          <w:rFonts w:ascii="Times New Roman" w:hAnsi="Times New Roman" w:cs="Times New Roman"/>
          <w:b w:val="0"/>
          <w:i w:val="0"/>
          <w:lang w:eastAsia="ru-RU"/>
        </w:rPr>
        <w:t>«</w:t>
      </w:r>
      <w:r w:rsidR="009A46EE" w:rsidRPr="009A46EE">
        <w:rPr>
          <w:rFonts w:ascii="Times New Roman" w:hAnsi="Times New Roman" w:cs="Times New Roman"/>
          <w:b w:val="0"/>
          <w:bCs w:val="0"/>
          <w:i w:val="0"/>
          <w:color w:val="010101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proofErr w:type="spellStart"/>
      <w:r w:rsidR="009A46EE" w:rsidRPr="009A46EE">
        <w:rPr>
          <w:rFonts w:ascii="Times New Roman" w:hAnsi="Times New Roman" w:cs="Times New Roman"/>
          <w:b w:val="0"/>
          <w:i w:val="0"/>
          <w:color w:val="010101"/>
        </w:rPr>
        <w:t>Малмыжское</w:t>
      </w:r>
      <w:proofErr w:type="spellEnd"/>
      <w:r w:rsidR="009A46EE" w:rsidRPr="009A46EE">
        <w:rPr>
          <w:rFonts w:ascii="Times New Roman" w:hAnsi="Times New Roman" w:cs="Times New Roman"/>
          <w:b w:val="0"/>
          <w:i w:val="0"/>
          <w:color w:val="010101"/>
        </w:rPr>
        <w:t xml:space="preserve"> городское поселение </w:t>
      </w:r>
      <w:proofErr w:type="spellStart"/>
      <w:r w:rsidR="009A46EE" w:rsidRPr="009A46EE">
        <w:rPr>
          <w:rFonts w:ascii="Times New Roman" w:hAnsi="Times New Roman" w:cs="Times New Roman"/>
          <w:b w:val="0"/>
          <w:i w:val="0"/>
          <w:color w:val="010101"/>
        </w:rPr>
        <w:t>Малмыжского</w:t>
      </w:r>
      <w:proofErr w:type="spellEnd"/>
      <w:r w:rsidR="009A46EE" w:rsidRPr="009A46EE">
        <w:rPr>
          <w:rFonts w:ascii="Times New Roman" w:hAnsi="Times New Roman" w:cs="Times New Roman"/>
          <w:b w:val="0"/>
          <w:i w:val="0"/>
          <w:color w:val="010101"/>
        </w:rPr>
        <w:t xml:space="preserve"> района Кировской области</w:t>
      </w:r>
      <w:r w:rsidR="009A46EE" w:rsidRPr="009A46EE">
        <w:rPr>
          <w:rFonts w:ascii="Times New Roman" w:hAnsi="Times New Roman" w:cs="Times New Roman"/>
          <w:b w:val="0"/>
          <w:bCs w:val="0"/>
          <w:i w:val="0"/>
          <w:color w:val="010101"/>
        </w:rPr>
        <w:t xml:space="preserve"> на 2023 год</w:t>
      </w:r>
      <w:r w:rsidRPr="009A46EE">
        <w:rPr>
          <w:rFonts w:ascii="Times New Roman" w:hAnsi="Times New Roman" w:cs="Times New Roman"/>
          <w:b w:val="0"/>
          <w:i w:val="0"/>
          <w:lang w:eastAsia="ru-RU"/>
        </w:rPr>
        <w:t>»</w:t>
      </w:r>
      <w:r w:rsidR="009A46EE">
        <w:rPr>
          <w:rFonts w:ascii="Times New Roman" w:hAnsi="Times New Roman" w:cs="Times New Roman"/>
          <w:b w:val="0"/>
          <w:i w:val="0"/>
          <w:lang w:eastAsia="ru-RU"/>
        </w:rPr>
        <w:t xml:space="preserve"> (далее –Программа)</w:t>
      </w:r>
      <w:r w:rsidRPr="009A46EE">
        <w:rPr>
          <w:rFonts w:ascii="Times New Roman" w:hAnsi="Times New Roman" w:cs="Times New Roman"/>
          <w:b w:val="0"/>
          <w:i w:val="0"/>
          <w:lang w:eastAsia="ru-RU"/>
        </w:rPr>
        <w:t>:</w:t>
      </w:r>
      <w:r w:rsidR="009A46EE" w:rsidRPr="009A46EE">
        <w:rPr>
          <w:rFonts w:ascii="Times New Roman" w:hAnsi="Times New Roman" w:cs="Times New Roman"/>
          <w:color w:val="010101"/>
        </w:rPr>
        <w:t xml:space="preserve"> </w:t>
      </w:r>
    </w:p>
    <w:p w:rsidR="009A46EE" w:rsidRPr="009A46EE" w:rsidRDefault="009A46EE" w:rsidP="009A46EE">
      <w:pPr>
        <w:pStyle w:val="2"/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b w:val="0"/>
          <w:i w:val="0"/>
          <w:lang w:eastAsia="ru-RU"/>
        </w:rPr>
      </w:pPr>
      <w:r>
        <w:rPr>
          <w:rFonts w:ascii="Times New Roman" w:hAnsi="Times New Roman" w:cs="Times New Roman"/>
          <w:color w:val="010101"/>
        </w:rPr>
        <w:tab/>
      </w:r>
      <w:r w:rsidRPr="009A46EE">
        <w:rPr>
          <w:rFonts w:ascii="Times New Roman" w:hAnsi="Times New Roman" w:cs="Times New Roman"/>
          <w:b w:val="0"/>
          <w:i w:val="0"/>
          <w:color w:val="010101"/>
        </w:rPr>
        <w:t xml:space="preserve">1. В тексте </w:t>
      </w:r>
      <w:proofErr w:type="gramStart"/>
      <w:r w:rsidRPr="009A46EE">
        <w:rPr>
          <w:rFonts w:ascii="Times New Roman" w:hAnsi="Times New Roman" w:cs="Times New Roman"/>
          <w:b w:val="0"/>
          <w:i w:val="0"/>
          <w:color w:val="010101"/>
        </w:rPr>
        <w:t>Программы  слова</w:t>
      </w:r>
      <w:proofErr w:type="gramEnd"/>
      <w:r w:rsidRPr="009A46EE">
        <w:rPr>
          <w:rFonts w:ascii="Times New Roman" w:hAnsi="Times New Roman" w:cs="Times New Roman"/>
          <w:b w:val="0"/>
          <w:i w:val="0"/>
          <w:color w:val="010101"/>
        </w:rPr>
        <w:t xml:space="preserve"> «специалист по земельным вопросам» заменить словами «г</w:t>
      </w:r>
      <w:r w:rsidRPr="009A46EE">
        <w:rPr>
          <w:rFonts w:ascii="Times New Roman" w:hAnsi="Times New Roman" w:cs="Times New Roman"/>
          <w:b w:val="0"/>
          <w:i w:val="0"/>
        </w:rPr>
        <w:t>лавный специалист, главный архитектор»</w:t>
      </w:r>
      <w:r>
        <w:rPr>
          <w:rFonts w:ascii="Times New Roman" w:hAnsi="Times New Roman" w:cs="Times New Roman"/>
          <w:b w:val="0"/>
          <w:i w:val="0"/>
        </w:rPr>
        <w:t>.</w:t>
      </w:r>
      <w:r w:rsidRPr="009A46EE">
        <w:rPr>
          <w:rFonts w:ascii="Times New Roman" w:hAnsi="Times New Roman" w:cs="Times New Roman"/>
          <w:b w:val="0"/>
          <w:i w:val="0"/>
        </w:rPr>
        <w:t xml:space="preserve">  </w:t>
      </w:r>
    </w:p>
    <w:p w:rsidR="00A83A6E" w:rsidRPr="009A46EE" w:rsidRDefault="009A46EE" w:rsidP="009A46EE">
      <w:pPr>
        <w:pStyle w:val="3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ab/>
        <w:t xml:space="preserve">2. </w:t>
      </w:r>
      <w:r w:rsidRPr="009A46EE">
        <w:rPr>
          <w:rFonts w:ascii="Times New Roman" w:hAnsi="Times New Roman" w:cs="Times New Roman"/>
          <w:color w:val="010101"/>
          <w:sz w:val="28"/>
          <w:szCs w:val="28"/>
        </w:rPr>
        <w:t xml:space="preserve">План мероприятий по профилактике нарушений земельного законодательства на территории муниципального образования </w:t>
      </w:r>
      <w:proofErr w:type="spellStart"/>
      <w:r w:rsidRPr="009A46EE">
        <w:rPr>
          <w:rFonts w:ascii="Times New Roman" w:hAnsi="Times New Roman" w:cs="Times New Roman"/>
          <w:color w:val="010101"/>
          <w:sz w:val="28"/>
          <w:szCs w:val="28"/>
        </w:rPr>
        <w:t>Малмыжское</w:t>
      </w:r>
      <w:proofErr w:type="spellEnd"/>
      <w:r w:rsidRPr="009A46EE">
        <w:rPr>
          <w:rFonts w:ascii="Times New Roman" w:hAnsi="Times New Roman" w:cs="Times New Roman"/>
          <w:color w:val="010101"/>
          <w:sz w:val="28"/>
          <w:szCs w:val="28"/>
        </w:rPr>
        <w:t xml:space="preserve"> городское поселение </w:t>
      </w:r>
      <w:proofErr w:type="spellStart"/>
      <w:r w:rsidRPr="009A46EE">
        <w:rPr>
          <w:rFonts w:ascii="Times New Roman" w:hAnsi="Times New Roman" w:cs="Times New Roman"/>
          <w:color w:val="010101"/>
          <w:sz w:val="28"/>
          <w:szCs w:val="28"/>
        </w:rPr>
        <w:t>Малмыжского</w:t>
      </w:r>
      <w:proofErr w:type="spellEnd"/>
      <w:r w:rsidRPr="009A46EE">
        <w:rPr>
          <w:rFonts w:ascii="Times New Roman" w:hAnsi="Times New Roman" w:cs="Times New Roman"/>
          <w:color w:val="010101"/>
          <w:sz w:val="28"/>
          <w:szCs w:val="28"/>
        </w:rPr>
        <w:t xml:space="preserve"> района Кировской области на 2023 год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>изложить в новой редакции</w:t>
      </w:r>
      <w:r w:rsidR="00A83A6E" w:rsidRPr="009A46EE">
        <w:rPr>
          <w:rFonts w:ascii="Times New Roman" w:eastAsia="Times New Roman" w:hAnsi="Times New Roman"/>
          <w:bCs/>
          <w:color w:val="010101"/>
          <w:sz w:val="28"/>
          <w:szCs w:val="28"/>
          <w:lang w:eastAsia="ru-RU"/>
        </w:rPr>
        <w:t>, согласно приложению.</w:t>
      </w:r>
    </w:p>
    <w:p w:rsidR="00A83A6E" w:rsidRDefault="00A83A6E" w:rsidP="009A46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9A46EE">
        <w:rPr>
          <w:rFonts w:ascii="Times New Roman" w:hAnsi="Times New Roman"/>
          <w:sz w:val="28"/>
          <w:szCs w:val="28"/>
        </w:rPr>
        <w:tab/>
        <w:t>2. Опубликовать настоящее постановление в Информационном бюллетене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Малмыжское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области, </w:t>
      </w:r>
      <w:r>
        <w:rPr>
          <w:rFonts w:ascii="Times New Roman" w:hAnsi="Times New Roman"/>
          <w:sz w:val="28"/>
          <w:szCs w:val="28"/>
        </w:rPr>
        <w:lastRenderedPageBreak/>
        <w:t xml:space="preserve">разместить на сайте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A83A6E" w:rsidRDefault="00A83A6E" w:rsidP="00A83A6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ab/>
        <w:t xml:space="preserve">3. Контроль за исполнением настоящего постановления оставляю за собой. </w:t>
      </w:r>
    </w:p>
    <w:p w:rsidR="00A83A6E" w:rsidRDefault="00A83A6E" w:rsidP="00A83A6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ab/>
        <w:t>4. Настоящее постановление вступает в силу со дня официального опубликования.</w:t>
      </w:r>
    </w:p>
    <w:p w:rsidR="00A83A6E" w:rsidRDefault="00A83A6E" w:rsidP="00A83A6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A83A6E" w:rsidRDefault="00A83A6E" w:rsidP="00A83A6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</w:p>
    <w:p w:rsidR="00A83A6E" w:rsidRDefault="00A83A6E" w:rsidP="00A83A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поселения  </w:t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О.М. Алёшкина</w:t>
      </w: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6E" w:rsidRDefault="00A83A6E" w:rsidP="00A8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A83A6E" w:rsidTr="00E34D6F">
        <w:tc>
          <w:tcPr>
            <w:tcW w:w="4285" w:type="dxa"/>
            <w:hideMark/>
          </w:tcPr>
          <w:p w:rsidR="00A83A6E" w:rsidRDefault="00A83A6E" w:rsidP="00E34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A83A6E" w:rsidRDefault="00A83A6E" w:rsidP="00E34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A83A6E" w:rsidRDefault="00A83A6E" w:rsidP="00F23B5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                                                                               от _</w:t>
            </w:r>
            <w:r w:rsidR="00F23B5B">
              <w:rPr>
                <w:rFonts w:ascii="Times New Roman" w:hAnsi="Times New Roman"/>
                <w:sz w:val="28"/>
                <w:szCs w:val="28"/>
              </w:rPr>
              <w:t xml:space="preserve">01.02.2023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F23B5B">
              <w:rPr>
                <w:rFonts w:ascii="Times New Roman" w:hAnsi="Times New Roman"/>
                <w:sz w:val="28"/>
                <w:szCs w:val="28"/>
              </w:rPr>
              <w:t xml:space="preserve"> 22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  ______</w:t>
            </w:r>
          </w:p>
        </w:tc>
      </w:tr>
    </w:tbl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83A6E" w:rsidRPr="0052438B" w:rsidTr="00920BC2">
        <w:tc>
          <w:tcPr>
            <w:tcW w:w="5000" w:type="pct"/>
            <w:shd w:val="clear" w:color="auto" w:fill="FFFFFF"/>
            <w:hideMark/>
          </w:tcPr>
          <w:p w:rsidR="00A83A6E" w:rsidRPr="00A83A6E" w:rsidRDefault="00A83A6E" w:rsidP="00E34D6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963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920BC2" w:rsidRPr="003D2983" w:rsidTr="00920BC2">
              <w:tc>
                <w:tcPr>
                  <w:tcW w:w="5000" w:type="pct"/>
                  <w:shd w:val="clear" w:color="auto" w:fill="FFFFFF"/>
                </w:tcPr>
                <w:tbl>
                  <w:tblPr>
                    <w:tblStyle w:val="a3"/>
                    <w:tblW w:w="0" w:type="auto"/>
                    <w:tblInd w:w="467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1"/>
                  </w:tblGrid>
                  <w:tr w:rsidR="00920BC2" w:rsidTr="00920BC2">
                    <w:tc>
                      <w:tcPr>
                        <w:tcW w:w="4541" w:type="dxa"/>
                      </w:tcPr>
                      <w:p w:rsidR="00920BC2" w:rsidRDefault="00920BC2" w:rsidP="00920BC2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hAnsi="Times New Roman"/>
                            <w:color w:val="010101"/>
                            <w:sz w:val="28"/>
                            <w:szCs w:val="28"/>
                          </w:rPr>
                        </w:pPr>
                        <w:r w:rsidRPr="00D02F62">
                          <w:rPr>
                            <w:rFonts w:ascii="Times New Roman" w:eastAsia="Times New Roman" w:hAnsi="Times New Roman"/>
                            <w:iCs/>
                            <w:color w:val="010101"/>
                            <w:sz w:val="28"/>
                            <w:szCs w:val="28"/>
                            <w:lang w:eastAsia="ru-RU"/>
                          </w:rPr>
                          <w:t>Приложение</w:t>
                        </w:r>
                        <w:r w:rsidRPr="00D02F62">
                          <w:rPr>
                            <w:rFonts w:ascii="Times New Roman" w:eastAsia="Times New Roman" w:hAnsi="Times New Roman"/>
                            <w:color w:val="010101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D02F62">
                          <w:rPr>
                            <w:rFonts w:ascii="Times New Roman" w:eastAsia="Times New Roman" w:hAnsi="Times New Roman"/>
                            <w:iCs/>
                            <w:color w:val="010101"/>
                            <w:sz w:val="28"/>
                            <w:szCs w:val="28"/>
                            <w:lang w:eastAsia="ru-RU"/>
                          </w:rPr>
                          <w:t xml:space="preserve">к Программе </w:t>
                        </w:r>
                        <w:r w:rsidRPr="003D2983">
                          <w:rPr>
                            <w:rFonts w:ascii="Times New Roman" w:hAnsi="Times New Roman"/>
                            <w:color w:val="010101"/>
                            <w:sz w:val="28"/>
                            <w:szCs w:val="28"/>
                          </w:rPr>
                          <w:t xml:space="preserve">профилактики рисков причинения вреда (ущерба) охраняемым законом ценностям в сфере </w:t>
                        </w:r>
                        <w:r w:rsidRPr="003D2983">
                          <w:rPr>
                            <w:rFonts w:ascii="Times New Roman" w:hAnsi="Times New Roman"/>
                            <w:bCs/>
                            <w:color w:val="010101"/>
                            <w:sz w:val="28"/>
                            <w:szCs w:val="28"/>
                          </w:rPr>
                          <w:t>муниципального земельного контроля</w:t>
                        </w:r>
                        <w:r w:rsidRPr="003D2983">
                          <w:rPr>
                            <w:rFonts w:ascii="Times New Roman" w:hAnsi="Times New Roman"/>
                            <w:color w:val="010101"/>
                            <w:sz w:val="28"/>
                            <w:szCs w:val="28"/>
                          </w:rPr>
                          <w:t xml:space="preserve"> на территории муниципального образования </w:t>
                        </w:r>
                        <w:proofErr w:type="spellStart"/>
                        <w:r w:rsidRPr="003D2983">
                          <w:rPr>
                            <w:rFonts w:ascii="Times New Roman" w:hAnsi="Times New Roman"/>
                            <w:color w:val="010101"/>
                            <w:sz w:val="28"/>
                            <w:szCs w:val="28"/>
                          </w:rPr>
                          <w:t>Малмыжское</w:t>
                        </w:r>
                        <w:proofErr w:type="spellEnd"/>
                        <w:r w:rsidRPr="003D2983">
                          <w:rPr>
                            <w:rFonts w:ascii="Times New Roman" w:hAnsi="Times New Roman"/>
                            <w:color w:val="010101"/>
                            <w:sz w:val="28"/>
                            <w:szCs w:val="28"/>
                          </w:rPr>
                          <w:t xml:space="preserve"> городское поселение </w:t>
                        </w:r>
                        <w:proofErr w:type="spellStart"/>
                        <w:r w:rsidRPr="003D2983">
                          <w:rPr>
                            <w:rFonts w:ascii="Times New Roman" w:hAnsi="Times New Roman"/>
                            <w:color w:val="010101"/>
                            <w:sz w:val="28"/>
                            <w:szCs w:val="28"/>
                          </w:rPr>
                          <w:t>Малмыжского</w:t>
                        </w:r>
                        <w:proofErr w:type="spellEnd"/>
                        <w:r w:rsidRPr="003D2983">
                          <w:rPr>
                            <w:rFonts w:ascii="Times New Roman" w:hAnsi="Times New Roman"/>
                            <w:color w:val="010101"/>
                            <w:sz w:val="28"/>
                            <w:szCs w:val="28"/>
                          </w:rPr>
                          <w:t xml:space="preserve"> района Кировской области</w:t>
                        </w:r>
                        <w:r>
                          <w:rPr>
                            <w:rFonts w:ascii="Times New Roman" w:hAnsi="Times New Roman"/>
                            <w:color w:val="010101"/>
                            <w:sz w:val="28"/>
                            <w:szCs w:val="28"/>
                          </w:rPr>
                          <w:t xml:space="preserve"> на 2023 год</w:t>
                        </w:r>
                      </w:p>
                      <w:p w:rsidR="00920BC2" w:rsidRDefault="00920BC2" w:rsidP="00920BC2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imes New Roman" w:eastAsia="Times New Roman" w:hAnsi="Times New Roman"/>
                            <w:iCs/>
                            <w:color w:val="010101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920BC2" w:rsidRPr="003D2983" w:rsidRDefault="00920BC2" w:rsidP="00920BC2">
                  <w:pPr>
                    <w:pStyle w:val="3"/>
                    <w:shd w:val="clear" w:color="auto" w:fill="FFFFFF"/>
                    <w:spacing w:before="0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color w:val="010101"/>
                      <w:sz w:val="28"/>
                      <w:szCs w:val="28"/>
                    </w:rPr>
                  </w:pPr>
                  <w:r w:rsidRPr="003D2983">
                    <w:rPr>
                      <w:rFonts w:ascii="Times New Roman" w:hAnsi="Times New Roman" w:cs="Times New Roman"/>
                      <w:b/>
                      <w:color w:val="010101"/>
                      <w:sz w:val="28"/>
                      <w:szCs w:val="28"/>
                    </w:rPr>
                    <w:t xml:space="preserve">План мероприятий по профилактике нарушений земельного законодательства на территории муниципального образования </w:t>
                  </w:r>
                  <w:proofErr w:type="spellStart"/>
                  <w:r w:rsidRPr="003D2983">
                    <w:rPr>
                      <w:rFonts w:ascii="Times New Roman" w:hAnsi="Times New Roman" w:cs="Times New Roman"/>
                      <w:b/>
                      <w:color w:val="010101"/>
                      <w:sz w:val="28"/>
                      <w:szCs w:val="28"/>
                    </w:rPr>
                    <w:t>Малмыжское</w:t>
                  </w:r>
                  <w:proofErr w:type="spellEnd"/>
                  <w:r w:rsidRPr="003D2983">
                    <w:rPr>
                      <w:rFonts w:ascii="Times New Roman" w:hAnsi="Times New Roman" w:cs="Times New Roman"/>
                      <w:b/>
                      <w:color w:val="010101"/>
                      <w:sz w:val="28"/>
                      <w:szCs w:val="28"/>
                    </w:rPr>
                    <w:t xml:space="preserve"> городское поселение </w:t>
                  </w:r>
                  <w:proofErr w:type="spellStart"/>
                  <w:r w:rsidRPr="003D2983">
                    <w:rPr>
                      <w:rFonts w:ascii="Times New Roman" w:hAnsi="Times New Roman" w:cs="Times New Roman"/>
                      <w:b/>
                      <w:color w:val="010101"/>
                      <w:sz w:val="28"/>
                      <w:szCs w:val="28"/>
                    </w:rPr>
                    <w:t>Малмыжского</w:t>
                  </w:r>
                  <w:proofErr w:type="spellEnd"/>
                  <w:r w:rsidRPr="003D2983">
                    <w:rPr>
                      <w:rFonts w:ascii="Times New Roman" w:hAnsi="Times New Roman" w:cs="Times New Roman"/>
                      <w:b/>
                      <w:color w:val="010101"/>
                      <w:sz w:val="28"/>
                      <w:szCs w:val="28"/>
                    </w:rPr>
                    <w:t xml:space="preserve"> района Кировской области на 2023 год</w:t>
                  </w:r>
                </w:p>
                <w:p w:rsidR="00920BC2" w:rsidRPr="003D2983" w:rsidRDefault="00920BC2" w:rsidP="00920BC2">
                  <w:pPr>
                    <w:ind w:firstLine="56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6" w:space="0" w:color="BBBBBB"/>
                      <w:left w:val="single" w:sz="6" w:space="0" w:color="BBBBBB"/>
                      <w:bottom w:val="single" w:sz="6" w:space="0" w:color="BBBBBB"/>
                      <w:right w:val="single" w:sz="6" w:space="0" w:color="BBBBBB"/>
                    </w:tblBorders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6"/>
                    <w:gridCol w:w="2128"/>
                    <w:gridCol w:w="2375"/>
                    <w:gridCol w:w="1594"/>
                    <w:gridCol w:w="2551"/>
                  </w:tblGrid>
                  <w:tr w:rsidR="00920BC2" w:rsidRPr="003D2983" w:rsidTr="00920BC2">
                    <w:tc>
                      <w:tcPr>
                        <w:tcW w:w="416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  <w:hideMark/>
                      </w:tcPr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 w:rsidRPr="003D2983">
                          <w:rPr>
                            <w:b/>
                            <w:bCs/>
                            <w:color w:val="010101"/>
                            <w:sz w:val="28"/>
                            <w:szCs w:val="28"/>
                          </w:rPr>
                          <w:t>№</w:t>
                        </w:r>
                      </w:p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 w:rsidRPr="003D2983">
                          <w:rPr>
                            <w:b/>
                            <w:bCs/>
                            <w:color w:val="010101"/>
                            <w:sz w:val="28"/>
                            <w:szCs w:val="28"/>
                          </w:rPr>
                          <w:t>п/п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  <w:hideMark/>
                      </w:tcPr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 w:rsidRPr="003D2983">
                          <w:rPr>
                            <w:b/>
                            <w:bCs/>
                            <w:color w:val="010101"/>
                            <w:sz w:val="28"/>
                            <w:szCs w:val="28"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2375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  <w:hideMark/>
                      </w:tcPr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 w:rsidRPr="003D2983">
                          <w:rPr>
                            <w:b/>
                            <w:bCs/>
                            <w:color w:val="010101"/>
                            <w:sz w:val="28"/>
                            <w:szCs w:val="28"/>
                          </w:rPr>
                          <w:t>Сведения о мероприятии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  <w:hideMark/>
                      </w:tcPr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 w:rsidRPr="003D2983">
                          <w:rPr>
                            <w:b/>
                            <w:bCs/>
                            <w:color w:val="010101"/>
                            <w:sz w:val="28"/>
                            <w:szCs w:val="28"/>
                          </w:rPr>
                          <w:t xml:space="preserve">Ответственный </w:t>
                        </w:r>
                        <w:r w:rsidRPr="00920BC2">
                          <w:rPr>
                            <w:b/>
                            <w:bCs/>
                            <w:color w:val="010101"/>
                          </w:rPr>
                          <w:t>исполнитель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  <w:hideMark/>
                      </w:tcPr>
                      <w:p w:rsidR="00920BC2" w:rsidRPr="003D2983" w:rsidRDefault="00920BC2" w:rsidP="00920BC2">
                        <w:pPr>
                          <w:pStyle w:val="a4"/>
                          <w:ind w:left="688" w:right="559" w:hanging="37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 w:rsidRPr="003D2983">
                          <w:rPr>
                            <w:b/>
                            <w:bCs/>
                            <w:color w:val="010101"/>
                            <w:sz w:val="28"/>
                            <w:szCs w:val="28"/>
                          </w:rPr>
                          <w:t xml:space="preserve">Срок </w:t>
                        </w:r>
                        <w:r w:rsidRPr="00920BC2">
                          <w:rPr>
                            <w:b/>
                            <w:bCs/>
                            <w:color w:val="010101"/>
                          </w:rPr>
                          <w:t>исполнения</w:t>
                        </w:r>
                      </w:p>
                    </w:tc>
                  </w:tr>
                  <w:tr w:rsidR="00920BC2" w:rsidRPr="003D2983" w:rsidTr="00920BC2">
                    <w:tc>
                      <w:tcPr>
                        <w:tcW w:w="416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  <w:hideMark/>
                      </w:tcPr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  <w:hideMark/>
                      </w:tcPr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t>Информирование</w:t>
                        </w:r>
                      </w:p>
                    </w:tc>
                    <w:tc>
                      <w:tcPr>
                        <w:tcW w:w="2375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  <w:hideMark/>
                      </w:tcPr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>
                          <w:rPr>
                            <w:color w:val="010101"/>
                            <w:sz w:val="28"/>
                            <w:szCs w:val="28"/>
                          </w:rPr>
                          <w:t xml:space="preserve">Главный специалист, главный </w:t>
                        </w:r>
                        <w:proofErr w:type="gramStart"/>
                        <w:r>
                          <w:rPr>
                            <w:color w:val="010101"/>
                            <w:sz w:val="28"/>
                            <w:szCs w:val="28"/>
                          </w:rPr>
                          <w:t xml:space="preserve">архитектор </w:t>
                        </w: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t xml:space="preserve"> осуществляет</w:t>
                        </w:r>
                        <w:proofErr w:type="gramEnd"/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t xml:space="preserve"> информирование подконтрольных субъектов и иных заинтересованных лиц по вопросам соблюдения обязательных требований.</w:t>
                        </w:r>
                      </w:p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t xml:space="preserve">Информирование осуществляется посредством </w:t>
                        </w: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lastRenderedPageBreak/>
                          <w:t>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</w:t>
                        </w:r>
                      </w:p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>
                          <w:rPr>
                            <w:color w:val="010101"/>
                            <w:sz w:val="28"/>
                            <w:szCs w:val="28"/>
                          </w:rPr>
                          <w:t xml:space="preserve">Главный специалист, главный архитектор </w:t>
                        </w: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t>вопросам 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  <w:hideMark/>
                      </w:tcPr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>
                          <w:rPr>
                            <w:color w:val="010101"/>
                            <w:sz w:val="28"/>
                            <w:szCs w:val="28"/>
                          </w:rPr>
                          <w:lastRenderedPageBreak/>
                          <w:t xml:space="preserve">Главный специалист, главный архитектор 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  <w:hideMark/>
                      </w:tcPr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t>В течение года</w:t>
                        </w:r>
                      </w:p>
                    </w:tc>
                  </w:tr>
                  <w:tr w:rsidR="00920BC2" w:rsidRPr="003D2983" w:rsidTr="00920BC2">
                    <w:tc>
                      <w:tcPr>
                        <w:tcW w:w="416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  <w:hideMark/>
                      </w:tcPr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lastRenderedPageBreak/>
                          <w:t>2.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  <w:hideMark/>
                      </w:tcPr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t>Консультирование</w:t>
                        </w:r>
                      </w:p>
                    </w:tc>
                    <w:tc>
                      <w:tcPr>
                        <w:tcW w:w="2375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  <w:hideMark/>
                      </w:tcPr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>
                          <w:rPr>
                            <w:color w:val="010101"/>
                            <w:sz w:val="28"/>
                            <w:szCs w:val="28"/>
                          </w:rPr>
                          <w:t xml:space="preserve">Главный специалист, главный архитектор </w:t>
                        </w: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t xml:space="preserve">по обращениям подконтрольных субъектов и их представителей осуществляет </w:t>
                        </w: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lastRenderedPageBreak/>
                          <w:t>консультирование (дает разъяснения по вопросам, связанным с организацией и осуществлением муниципального земельного контроля). Консультирование осуществляется без взимания платы.</w:t>
                        </w:r>
                      </w:p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t xml:space="preserve">Консультирование может осуществляться </w:t>
                        </w:r>
                        <w:r>
                          <w:rPr>
                            <w:color w:val="010101"/>
                            <w:sz w:val="28"/>
                            <w:szCs w:val="28"/>
                          </w:rPr>
                          <w:t xml:space="preserve">Главный специалист, главный архитектор </w:t>
                        </w: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            </w:r>
                      </w:p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t>По итогам консультирования информация в письменной форме подконтрольным субъектам и их представителям не предоставляется.</w:t>
                        </w:r>
                      </w:p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t>Консультирование осуществляется по следующим вопросам:</w:t>
                        </w:r>
                      </w:p>
                      <w:p w:rsidR="00920BC2" w:rsidRPr="00370C5A" w:rsidRDefault="00920BC2" w:rsidP="00920BC2">
                        <w:pPr>
                          <w:rPr>
                            <w:rFonts w:ascii="Times New Roman" w:hAnsi="Times New Roman"/>
                            <w:color w:val="FF0000"/>
                            <w:sz w:val="28"/>
                            <w:szCs w:val="28"/>
                          </w:rPr>
                        </w:pPr>
                        <w:r w:rsidRPr="00370C5A">
                          <w:rPr>
                            <w:rFonts w:ascii="Times New Roman" w:hAnsi="Times New Roman"/>
                            <w:color w:val="FF0000"/>
                            <w:sz w:val="28"/>
                            <w:szCs w:val="28"/>
                          </w:rPr>
                          <w:lastRenderedPageBreak/>
                          <w:t>1) порядка проведения контрольных мероприятий;</w:t>
                        </w:r>
                      </w:p>
                      <w:p w:rsidR="00920BC2" w:rsidRPr="00370C5A" w:rsidRDefault="00920BC2" w:rsidP="00920BC2">
                        <w:pPr>
                          <w:rPr>
                            <w:rFonts w:ascii="Times New Roman" w:hAnsi="Times New Roman"/>
                            <w:color w:val="FF0000"/>
                            <w:sz w:val="28"/>
                            <w:szCs w:val="28"/>
                          </w:rPr>
                        </w:pPr>
                        <w:r w:rsidRPr="00370C5A">
                          <w:rPr>
                            <w:rFonts w:ascii="Times New Roman" w:hAnsi="Times New Roman"/>
                            <w:color w:val="FF0000"/>
                            <w:sz w:val="28"/>
                            <w:szCs w:val="28"/>
                          </w:rPr>
                          <w:t>2) периодичности проведения контрольных мероприятий;</w:t>
                        </w:r>
                      </w:p>
                      <w:p w:rsidR="00920BC2" w:rsidRPr="00370C5A" w:rsidRDefault="00920BC2" w:rsidP="00920BC2">
                        <w:pPr>
                          <w:rPr>
                            <w:rFonts w:ascii="Times New Roman" w:hAnsi="Times New Roman"/>
                            <w:color w:val="FF0000"/>
                            <w:sz w:val="28"/>
                            <w:szCs w:val="28"/>
                          </w:rPr>
                        </w:pPr>
                        <w:r w:rsidRPr="00370C5A">
                          <w:rPr>
                            <w:rFonts w:ascii="Times New Roman" w:hAnsi="Times New Roman"/>
                            <w:color w:val="FF0000"/>
                            <w:sz w:val="28"/>
                            <w:szCs w:val="28"/>
                          </w:rPr>
                          <w:t>3) порядка принятия решений по итогам контрольных мероприятий;</w:t>
                        </w:r>
                      </w:p>
                      <w:p w:rsidR="00920BC2" w:rsidRPr="00370C5A" w:rsidRDefault="00920BC2" w:rsidP="00920BC2">
                        <w:pPr>
                          <w:rPr>
                            <w:rFonts w:ascii="Times New Roman" w:hAnsi="Times New Roman"/>
                            <w:color w:val="FF0000"/>
                            <w:sz w:val="28"/>
                            <w:szCs w:val="28"/>
                          </w:rPr>
                        </w:pPr>
                        <w:r w:rsidRPr="00370C5A">
                          <w:rPr>
                            <w:rFonts w:ascii="Times New Roman" w:hAnsi="Times New Roman"/>
                            <w:color w:val="FF0000"/>
                            <w:sz w:val="28"/>
                            <w:szCs w:val="28"/>
                          </w:rPr>
                          <w:t>4) порядка обжалования решений Контрольного органа.</w:t>
                        </w:r>
                      </w:p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действий, иных участников контрольного мероприятия, а также результаты проведенных в рамках контрольного мероприятия </w:t>
                        </w: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lastRenderedPageBreak/>
                          <w:t>экспертизы, испытаний.</w:t>
                        </w:r>
                      </w:p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  <w:hideMark/>
                      </w:tcPr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>
                          <w:rPr>
                            <w:color w:val="010101"/>
                            <w:sz w:val="28"/>
                            <w:szCs w:val="28"/>
                          </w:rPr>
                          <w:lastRenderedPageBreak/>
                          <w:t>Главный специалист, главный архитектор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  <w:hideMark/>
                      </w:tcPr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t>В течение года</w:t>
                        </w:r>
                      </w:p>
                    </w:tc>
                  </w:tr>
                  <w:tr w:rsidR="00920BC2" w:rsidRPr="003D2983" w:rsidTr="00920BC2">
                    <w:tc>
                      <w:tcPr>
                        <w:tcW w:w="416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  <w:hideMark/>
                      </w:tcPr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  <w:hideMark/>
                      </w:tcPr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t>Объявление предостережения</w:t>
                        </w:r>
                      </w:p>
                    </w:tc>
                    <w:tc>
                      <w:tcPr>
                        <w:tcW w:w="2375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  <w:hideMark/>
                      </w:tcPr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t xml:space="preserve">В случае наличия у </w:t>
                        </w:r>
                        <w:r>
                          <w:rPr>
                            <w:color w:val="010101"/>
                            <w:sz w:val="28"/>
                            <w:szCs w:val="28"/>
                          </w:rPr>
                          <w:t xml:space="preserve">главного специалиста, главного архитектора </w:t>
                        </w: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            </w: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lastRenderedPageBreak/>
                          <w:t xml:space="preserve">охраняемым законом ценностям, </w:t>
                        </w:r>
                        <w:r>
                          <w:rPr>
                            <w:color w:val="010101"/>
                            <w:sz w:val="28"/>
                            <w:szCs w:val="28"/>
                          </w:rPr>
                          <w:t xml:space="preserve">главный специалист, главный архитектор </w:t>
                        </w: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t>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            </w:r>
                      </w:p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t xml:space="preserve">Подконтрольный субъект вправе после получения предостережения о недопустимости нарушения обязательных требований подать возражение в отношении указанного </w:t>
                        </w:r>
                        <w:r w:rsidRPr="00370C5A">
                          <w:rPr>
                            <w:color w:val="FF0000"/>
                            <w:sz w:val="28"/>
                            <w:szCs w:val="28"/>
                          </w:rPr>
                          <w:t>предостережения в срок не позднее 10 рабочих дней со дня получения им предостережения.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  <w:hideMark/>
                      </w:tcPr>
                      <w:p w:rsidR="00920BC2" w:rsidRPr="003D2983" w:rsidRDefault="00920BC2" w:rsidP="00920BC2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>
                          <w:rPr>
                            <w:color w:val="010101"/>
                            <w:sz w:val="28"/>
                            <w:szCs w:val="28"/>
                          </w:rPr>
                          <w:lastRenderedPageBreak/>
                          <w:t>Главный специалист, главный архитектор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  <w:hideMark/>
                      </w:tcPr>
                      <w:p w:rsidR="00920BC2" w:rsidRPr="003D2983" w:rsidRDefault="00920BC2" w:rsidP="00920BC2">
                        <w:pPr>
                          <w:pStyle w:val="a4"/>
                          <w:tabs>
                            <w:tab w:val="left" w:pos="1231"/>
                          </w:tabs>
                          <w:ind w:right="275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 w:rsidRPr="003D2983">
                          <w:rPr>
                            <w:color w:val="010101"/>
                            <w:sz w:val="28"/>
                            <w:szCs w:val="28"/>
                          </w:rPr>
                          <w:t>В течение года</w:t>
                        </w:r>
                      </w:p>
                    </w:tc>
                  </w:tr>
                  <w:tr w:rsidR="0015082B" w:rsidRPr="003D2983" w:rsidTr="00920BC2">
                    <w:tc>
                      <w:tcPr>
                        <w:tcW w:w="416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</w:tcPr>
                      <w:p w:rsidR="0015082B" w:rsidRPr="003D2983" w:rsidRDefault="0015082B" w:rsidP="0015082B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>
                          <w:rPr>
                            <w:color w:val="010101"/>
                            <w:sz w:val="28"/>
                            <w:szCs w:val="28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2128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</w:tcPr>
                      <w:p w:rsidR="0015082B" w:rsidRPr="003D2983" w:rsidRDefault="0015082B" w:rsidP="0015082B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 w:rsidRPr="00A83A6E">
                          <w:rPr>
                            <w:sz w:val="28"/>
                            <w:szCs w:val="28"/>
                          </w:rPr>
                          <w:t>Профилактический визит</w:t>
                        </w:r>
                      </w:p>
                    </w:tc>
                    <w:tc>
                      <w:tcPr>
                        <w:tcW w:w="2375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</w:tcPr>
                      <w:p w:rsidR="0015082B" w:rsidRDefault="0015082B" w:rsidP="0015082B">
                        <w:pPr>
                          <w:ind w:right="7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10101"/>
                            <w:sz w:val="28"/>
                            <w:szCs w:val="28"/>
                          </w:rPr>
                          <w:t xml:space="preserve">Главный специалист, главный архитектор </w:t>
                        </w:r>
                        <w:r w:rsidRPr="009A46EE">
                          <w:rPr>
                            <w:rFonts w:ascii="Times New Roman" w:hAnsi="Times New Roman"/>
                            <w:color w:val="010101"/>
                            <w:sz w:val="28"/>
                            <w:szCs w:val="28"/>
                          </w:rPr>
                          <w:t xml:space="preserve">  проводит п</w:t>
                        </w:r>
                        <w:r w:rsidRPr="009A46E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рофилактический</w:t>
                        </w:r>
                        <w:r w:rsidRPr="00A83A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визит в форме </w:t>
                        </w:r>
                        <w:r w:rsidRPr="00A83A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            </w:r>
                      </w:p>
                      <w:p w:rsidR="0015082B" w:rsidRPr="00A83A6E" w:rsidRDefault="0015082B" w:rsidP="0015082B">
                        <w:pPr>
                          <w:ind w:right="7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A83A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Продолжитель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Pr="00A83A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ность</w:t>
                        </w:r>
                        <w:proofErr w:type="spellEnd"/>
                        <w:proofErr w:type="gramEnd"/>
                        <w:r w:rsidRPr="00A83A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A83A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профилактичес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-</w:t>
                        </w:r>
                        <w:r w:rsidRPr="00A83A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кого визита составляет не более двух часов в течение рабочего дня.</w:t>
                        </w:r>
                      </w:p>
                      <w:p w:rsidR="0015082B" w:rsidRPr="00A83A6E" w:rsidRDefault="0015082B" w:rsidP="0015082B">
                        <w:pPr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A83A6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Профилактические визиты проводятся по согласованию с контролируемыми лицами.</w:t>
                        </w:r>
                      </w:p>
                      <w:p w:rsidR="0015082B" w:rsidRPr="00A83A6E" w:rsidRDefault="0015082B" w:rsidP="0015082B">
                        <w:pPr>
                          <w:pStyle w:val="ConsPlusNormal"/>
                          <w:ind w:firstLine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83A6E">
                          <w:rPr>
                            <w:sz w:val="28"/>
                            <w:szCs w:val="28"/>
                          </w:rPr>
                          <w:t xml:space="preserve">Главный специалист, главный </w:t>
                        </w:r>
                        <w:proofErr w:type="gramStart"/>
                        <w:r w:rsidRPr="00A83A6E">
                          <w:rPr>
                            <w:sz w:val="28"/>
                            <w:szCs w:val="28"/>
                          </w:rPr>
                          <w:t>архитектор  направляет</w:t>
                        </w:r>
                        <w:proofErr w:type="gramEnd"/>
                        <w:r w:rsidRPr="00A83A6E">
                          <w:rPr>
                            <w:sz w:val="28"/>
                            <w:szCs w:val="28"/>
                          </w:rPr>
                          <w:t xml:space="preserve"> контролируемому лицу уведомление о проведении профилактического визита не позднее чем за пять рабочих дней до даты его проведения.</w:t>
                        </w:r>
                      </w:p>
                      <w:p w:rsidR="0015082B" w:rsidRPr="00A83A6E" w:rsidRDefault="0015082B" w:rsidP="0015082B">
                        <w:pPr>
                          <w:pStyle w:val="ConsPlusNormal"/>
                          <w:ind w:firstLine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83A6E">
                          <w:rPr>
                            <w:sz w:val="28"/>
                            <w:szCs w:val="28"/>
                          </w:rPr>
                          <w:t xml:space="preserve">Контролируемое лицо вправе отказаться от проведения профилактического </w:t>
                        </w:r>
                        <w:r w:rsidRPr="00A83A6E">
                          <w:rPr>
                            <w:sz w:val="28"/>
                            <w:szCs w:val="28"/>
                          </w:rPr>
                          <w:lastRenderedPageBreak/>
                          <w:t>визита (включая обязательный профилактический визит), уведомив об этом не позднее, чем за три рабочих дня до даты его проведения.</w:t>
                        </w:r>
                      </w:p>
                      <w:p w:rsidR="0015082B" w:rsidRPr="00A83A6E" w:rsidRDefault="0015082B" w:rsidP="0015082B">
                        <w:pPr>
                          <w:pStyle w:val="ConsPlusNormal"/>
                          <w:ind w:firstLine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83A6E">
                          <w:rPr>
                            <w:sz w:val="28"/>
                            <w:szCs w:val="28"/>
                          </w:rPr>
                          <w:t xml:space="preserve">По итогам профилактического визита инспектор составляет акт о проведении профилактического визита. </w:t>
                        </w:r>
                      </w:p>
                      <w:p w:rsidR="0015082B" w:rsidRPr="00A83A6E" w:rsidRDefault="0015082B" w:rsidP="0015082B">
                        <w:pPr>
                          <w:pStyle w:val="ConsPlusNormal"/>
                          <w:ind w:firstLine="0"/>
                          <w:jc w:val="both"/>
                        </w:pPr>
                        <w:r w:rsidRPr="00A83A6E">
                          <w:rPr>
                            <w:sz w:val="28"/>
                            <w:szCs w:val="28"/>
                          </w:rPr>
                          <w:t>Контрольный орган осуществляет учет проведенных профилактических визитов.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</w:tcPr>
                      <w:p w:rsidR="0015082B" w:rsidRDefault="0015082B" w:rsidP="0015082B">
                        <w:pPr>
                          <w:pStyle w:val="a4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>
                          <w:rPr>
                            <w:color w:val="010101"/>
                            <w:sz w:val="28"/>
                            <w:szCs w:val="28"/>
                          </w:rPr>
                          <w:lastRenderedPageBreak/>
                          <w:t xml:space="preserve">Главный специалист, главный архитектор </w:t>
                        </w:r>
                        <w:r w:rsidRPr="009A46EE">
                          <w:rPr>
                            <w:color w:val="010101"/>
                            <w:sz w:val="28"/>
                            <w:szCs w:val="28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6" w:space="0" w:color="BBBBBB"/>
                          <w:left w:val="single" w:sz="6" w:space="0" w:color="BBBBBB"/>
                          <w:bottom w:val="single" w:sz="6" w:space="0" w:color="BBBBBB"/>
                          <w:right w:val="single" w:sz="6" w:space="0" w:color="BBBBBB"/>
                        </w:tcBorders>
                        <w:shd w:val="clear" w:color="auto" w:fill="FFFFFF"/>
                      </w:tcPr>
                      <w:p w:rsidR="0015082B" w:rsidRPr="003D2983" w:rsidRDefault="0015082B" w:rsidP="0015082B">
                        <w:pPr>
                          <w:pStyle w:val="a4"/>
                          <w:tabs>
                            <w:tab w:val="left" w:pos="1231"/>
                          </w:tabs>
                          <w:ind w:right="275"/>
                          <w:jc w:val="center"/>
                          <w:rPr>
                            <w:color w:val="010101"/>
                            <w:sz w:val="28"/>
                            <w:szCs w:val="28"/>
                          </w:rPr>
                        </w:pPr>
                        <w:r>
                          <w:rPr>
                            <w:color w:val="010101"/>
                            <w:sz w:val="28"/>
                            <w:szCs w:val="28"/>
                          </w:rPr>
                          <w:t xml:space="preserve">В течение года </w:t>
                        </w:r>
                      </w:p>
                    </w:tc>
                  </w:tr>
                </w:tbl>
                <w:p w:rsidR="00920BC2" w:rsidRPr="003D2983" w:rsidRDefault="00920BC2" w:rsidP="00920BC2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/>
                      <w:color w:val="01010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A46EE" w:rsidRPr="00A83A6E" w:rsidRDefault="009A46EE" w:rsidP="00E34D6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83A6E" w:rsidRPr="00A83A6E" w:rsidRDefault="00A83A6E" w:rsidP="00E34D6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3A6E" w:rsidRPr="0052438B" w:rsidTr="00920BC2">
        <w:tc>
          <w:tcPr>
            <w:tcW w:w="5000" w:type="pct"/>
            <w:shd w:val="clear" w:color="auto" w:fill="FFFFFF"/>
          </w:tcPr>
          <w:p w:rsidR="00A83A6E" w:rsidRPr="00A83A6E" w:rsidRDefault="00A83A6E" w:rsidP="00E34D6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</w:p>
        </w:tc>
      </w:tr>
    </w:tbl>
    <w:p w:rsidR="00A83A6E" w:rsidRPr="0052438B" w:rsidRDefault="00A83A6E" w:rsidP="00A83A6E">
      <w:pPr>
        <w:rPr>
          <w:rFonts w:ascii="Times New Roman" w:hAnsi="Times New Roman"/>
          <w:sz w:val="28"/>
          <w:szCs w:val="28"/>
        </w:rPr>
      </w:pPr>
    </w:p>
    <w:p w:rsidR="00A83A6E" w:rsidRPr="0052438B" w:rsidRDefault="00A83A6E" w:rsidP="00A83A6E">
      <w:pPr>
        <w:rPr>
          <w:rFonts w:ascii="Times New Roman" w:hAnsi="Times New Roman"/>
          <w:sz w:val="28"/>
          <w:szCs w:val="28"/>
        </w:rPr>
      </w:pPr>
    </w:p>
    <w:p w:rsidR="00A83A6E" w:rsidRDefault="00A83A6E" w:rsidP="00A83A6E"/>
    <w:p w:rsidR="00357789" w:rsidRDefault="00357789"/>
    <w:sectPr w:rsidR="00357789" w:rsidSect="00E77D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6E"/>
    <w:rsid w:val="0015082B"/>
    <w:rsid w:val="00357789"/>
    <w:rsid w:val="006F1891"/>
    <w:rsid w:val="00920BC2"/>
    <w:rsid w:val="0094751F"/>
    <w:rsid w:val="009A46EE"/>
    <w:rsid w:val="00A549F8"/>
    <w:rsid w:val="00A83A6E"/>
    <w:rsid w:val="00F2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7AD9"/>
  <w15:chartTrackingRefBased/>
  <w15:docId w15:val="{C9AF7626-8848-42CA-99B2-7761A3CD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6E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A83A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3A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3A6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83A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A83A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3A6E"/>
    <w:pPr>
      <w:widowControl w:val="0"/>
      <w:shd w:val="clear" w:color="auto" w:fill="FFFFFF"/>
      <w:spacing w:after="300" w:line="312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A83A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83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A83A6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83A6E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link w:val="a6"/>
    <w:rsid w:val="00A83A6E"/>
    <w:pPr>
      <w:widowControl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locked/>
    <w:rsid w:val="00A83A6E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6</cp:revision>
  <dcterms:created xsi:type="dcterms:W3CDTF">2023-02-03T13:58:00Z</dcterms:created>
  <dcterms:modified xsi:type="dcterms:W3CDTF">2023-02-08T13:55:00Z</dcterms:modified>
</cp:coreProperties>
</file>